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780DA2">
      <w:pPr>
        <w:spacing w:line="360" w:lineRule="auto"/>
        <w:rPr>
          <w:rFonts w:hint="eastAsia" w:ascii="方正小标宋简体" w:hAnsi="方正小标宋简体" w:eastAsia="方正小标宋简体" w:cs="方正小标宋简体"/>
          <w:sz w:val="44"/>
          <w:szCs w:val="44"/>
          <w:lang w:val="en-US" w:eastAsia="zh-CN"/>
        </w:rPr>
      </w:pPr>
      <w:r>
        <w:rPr>
          <w:rFonts w:hint="eastAsia" w:ascii="黑体" w:hAnsi="黑体" w:eastAsia="黑体" w:cs="黑体"/>
          <w:sz w:val="32"/>
          <w:szCs w:val="32"/>
        </w:rPr>
        <w:t>附件1</w:t>
      </w:r>
    </w:p>
    <w:p w14:paraId="0FB0EF56">
      <w:pPr>
        <w:spacing w:line="56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河南公司能源销售公司</w:t>
      </w:r>
      <w:r>
        <w:rPr>
          <w:rFonts w:hint="eastAsia" w:ascii="方正小标宋简体" w:hAnsi="方正小标宋简体" w:eastAsia="方正小标宋简体" w:cs="方正小标宋简体"/>
          <w:sz w:val="44"/>
          <w:szCs w:val="44"/>
        </w:rPr>
        <w:t>招聘岗位职责及任职条件</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8"/>
        <w:gridCol w:w="1051"/>
        <w:gridCol w:w="651"/>
        <w:gridCol w:w="3864"/>
        <w:gridCol w:w="1125"/>
        <w:gridCol w:w="1069"/>
        <w:gridCol w:w="4462"/>
        <w:gridCol w:w="1219"/>
      </w:tblGrid>
      <w:tr w14:paraId="50C9FCC8">
        <w:tc>
          <w:tcPr>
            <w:tcW w:w="598" w:type="dxa"/>
            <w:vAlign w:val="center"/>
          </w:tcPr>
          <w:p w14:paraId="1F2DF776">
            <w:pPr>
              <w:pStyle w:val="8"/>
              <w:widowControl w:val="0"/>
              <w:spacing w:line="360" w:lineRule="exact"/>
              <w:ind w:left="0" w:leftChars="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序号</w:t>
            </w:r>
          </w:p>
        </w:tc>
        <w:tc>
          <w:tcPr>
            <w:tcW w:w="1051" w:type="dxa"/>
            <w:vAlign w:val="center"/>
          </w:tcPr>
          <w:p w14:paraId="169A1677">
            <w:pPr>
              <w:pStyle w:val="8"/>
              <w:widowControl w:val="0"/>
              <w:spacing w:line="360" w:lineRule="exact"/>
              <w:ind w:left="0" w:leftChars="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岗位</w:t>
            </w:r>
          </w:p>
        </w:tc>
        <w:tc>
          <w:tcPr>
            <w:tcW w:w="651" w:type="dxa"/>
            <w:vAlign w:val="center"/>
          </w:tcPr>
          <w:p w14:paraId="699AD46E">
            <w:pPr>
              <w:pStyle w:val="8"/>
              <w:widowControl w:val="0"/>
              <w:spacing w:line="360" w:lineRule="exact"/>
              <w:ind w:left="0" w:leftChars="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人数</w:t>
            </w:r>
          </w:p>
        </w:tc>
        <w:tc>
          <w:tcPr>
            <w:tcW w:w="3864" w:type="dxa"/>
            <w:vAlign w:val="center"/>
          </w:tcPr>
          <w:p w14:paraId="6103557C">
            <w:pPr>
              <w:pStyle w:val="8"/>
              <w:widowControl w:val="0"/>
              <w:spacing w:line="360" w:lineRule="exact"/>
              <w:ind w:left="0" w:leftChars="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主要职责</w:t>
            </w:r>
          </w:p>
        </w:tc>
        <w:tc>
          <w:tcPr>
            <w:tcW w:w="1125" w:type="dxa"/>
            <w:vAlign w:val="center"/>
          </w:tcPr>
          <w:p w14:paraId="4E079C57">
            <w:pPr>
              <w:pStyle w:val="8"/>
              <w:widowControl w:val="0"/>
              <w:spacing w:line="360" w:lineRule="exact"/>
              <w:ind w:left="0" w:leftChars="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学历</w:t>
            </w:r>
          </w:p>
        </w:tc>
        <w:tc>
          <w:tcPr>
            <w:tcW w:w="1069" w:type="dxa"/>
            <w:vAlign w:val="center"/>
          </w:tcPr>
          <w:p w14:paraId="0B89CFAD">
            <w:pPr>
              <w:pStyle w:val="8"/>
              <w:widowControl w:val="0"/>
              <w:spacing w:line="360" w:lineRule="exact"/>
              <w:ind w:left="0" w:leftChars="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年龄</w:t>
            </w:r>
          </w:p>
        </w:tc>
        <w:tc>
          <w:tcPr>
            <w:tcW w:w="4462" w:type="dxa"/>
            <w:vAlign w:val="center"/>
          </w:tcPr>
          <w:p w14:paraId="0A47AB6F">
            <w:pPr>
              <w:pStyle w:val="8"/>
              <w:widowControl w:val="0"/>
              <w:spacing w:line="360" w:lineRule="exact"/>
              <w:ind w:left="0" w:leftChars="0"/>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任职条件</w:t>
            </w:r>
          </w:p>
        </w:tc>
        <w:tc>
          <w:tcPr>
            <w:tcW w:w="1219" w:type="dxa"/>
            <w:vAlign w:val="center"/>
          </w:tcPr>
          <w:p w14:paraId="5E48DCA9">
            <w:pPr>
              <w:pStyle w:val="8"/>
              <w:widowControl w:val="0"/>
              <w:spacing w:line="360" w:lineRule="exact"/>
              <w:ind w:left="0" w:leftChars="0"/>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备注</w:t>
            </w:r>
          </w:p>
        </w:tc>
      </w:tr>
      <w:tr w14:paraId="4FD42836">
        <w:trPr>
          <w:trHeight w:val="3989" w:hRule="atLeast"/>
        </w:trPr>
        <w:tc>
          <w:tcPr>
            <w:tcW w:w="598" w:type="dxa"/>
            <w:vAlign w:val="center"/>
          </w:tcPr>
          <w:p w14:paraId="4A2F45C5">
            <w:pPr>
              <w:pStyle w:val="8"/>
              <w:widowControl w:val="0"/>
              <w:spacing w:line="360" w:lineRule="exact"/>
              <w:ind w:left="0" w:leftChars="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1051" w:type="dxa"/>
            <w:vAlign w:val="center"/>
          </w:tcPr>
          <w:p w14:paraId="6B741F54">
            <w:pPr>
              <w:pStyle w:val="8"/>
              <w:widowControl w:val="0"/>
              <w:spacing w:line="360" w:lineRule="exact"/>
              <w:ind w:left="0" w:leftChars="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kern w:val="2"/>
                <w:sz w:val="24"/>
                <w:szCs w:val="24"/>
                <w:lang w:val="en-US" w:eastAsia="zh-CN" w:bidi="ar-SA"/>
              </w:rPr>
              <w:t>交易高级经理</w:t>
            </w:r>
          </w:p>
        </w:tc>
        <w:tc>
          <w:tcPr>
            <w:tcW w:w="651" w:type="dxa"/>
            <w:vAlign w:val="center"/>
          </w:tcPr>
          <w:p w14:paraId="4090ACD9">
            <w:pPr>
              <w:pStyle w:val="8"/>
              <w:widowControl w:val="0"/>
              <w:spacing w:line="360" w:lineRule="exact"/>
              <w:ind w:left="0" w:leftChars="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c>
          <w:tcPr>
            <w:tcW w:w="3864" w:type="dxa"/>
            <w:vAlign w:val="center"/>
          </w:tcPr>
          <w:p w14:paraId="2553524F">
            <w:pPr>
              <w:pStyle w:val="8"/>
              <w:widowControl w:val="0"/>
              <w:numPr>
                <w:ilvl w:val="0"/>
                <w:numId w:val="0"/>
              </w:numPr>
              <w:spacing w:line="240" w:lineRule="auto"/>
              <w:jc w:val="both"/>
              <w:rPr>
                <w:rFonts w:hint="eastAsia" w:ascii="仿宋_GB2312" w:eastAsia="仿宋_GB2312" w:cs="仿宋_GB2312" w:hAnsiTheme="minorHAnsi"/>
                <w:color w:val="000000"/>
                <w:kern w:val="2"/>
                <w:sz w:val="24"/>
                <w:szCs w:val="24"/>
                <w:lang w:val="en-US" w:eastAsia="zh-CN" w:bidi="ar-SA"/>
              </w:rPr>
            </w:pPr>
            <w:r>
              <w:rPr>
                <w:rFonts w:hint="eastAsia" w:ascii="仿宋_GB2312" w:eastAsia="仿宋_GB2312" w:cs="仿宋_GB2312"/>
                <w:color w:val="000000"/>
                <w:kern w:val="2"/>
                <w:sz w:val="24"/>
                <w:szCs w:val="24"/>
                <w:lang w:val="en-US" w:eastAsia="zh-CN" w:bidi="ar-SA"/>
              </w:rPr>
              <w:t>1.</w:t>
            </w:r>
            <w:r>
              <w:rPr>
                <w:rFonts w:hint="eastAsia" w:ascii="仿宋_GB2312" w:eastAsia="仿宋_GB2312" w:cs="仿宋_GB2312" w:hAnsiTheme="minorHAnsi"/>
                <w:color w:val="000000"/>
                <w:kern w:val="2"/>
                <w:sz w:val="24"/>
                <w:szCs w:val="24"/>
                <w:lang w:val="en-US" w:eastAsia="zh-CN" w:bidi="ar-SA"/>
              </w:rPr>
              <w:t>负责电力市场形势分析及电力交易对外协调等工作，统筹开展交易策略制定并组织实施，落实河南公司售电侧交易策略。</w:t>
            </w:r>
          </w:p>
          <w:p w14:paraId="75748E4A">
            <w:pPr>
              <w:pStyle w:val="8"/>
              <w:widowControl w:val="0"/>
              <w:numPr>
                <w:ilvl w:val="0"/>
                <w:numId w:val="0"/>
              </w:numPr>
              <w:spacing w:line="240" w:lineRule="auto"/>
              <w:jc w:val="both"/>
              <w:rPr>
                <w:rFonts w:hint="eastAsia" w:ascii="仿宋_GB2312" w:eastAsia="仿宋_GB2312" w:cs="仿宋_GB2312" w:hAnsiTheme="minorHAnsi"/>
                <w:color w:val="000000"/>
                <w:kern w:val="2"/>
                <w:sz w:val="24"/>
                <w:szCs w:val="24"/>
                <w:lang w:val="en-US" w:eastAsia="zh-CN" w:bidi="ar-SA"/>
              </w:rPr>
            </w:pPr>
            <w:r>
              <w:rPr>
                <w:rFonts w:hint="eastAsia" w:ascii="仿宋_GB2312" w:eastAsia="仿宋_GB2312" w:cs="仿宋_GB2312"/>
                <w:color w:val="000000"/>
                <w:kern w:val="2"/>
                <w:sz w:val="24"/>
                <w:szCs w:val="24"/>
                <w:lang w:val="en-US" w:eastAsia="zh-CN" w:bidi="ar-SA"/>
              </w:rPr>
              <w:t>2.</w:t>
            </w:r>
            <w:r>
              <w:rPr>
                <w:rFonts w:hint="eastAsia" w:ascii="仿宋_GB2312" w:eastAsia="仿宋_GB2312" w:cs="仿宋_GB2312" w:hAnsiTheme="minorHAnsi"/>
                <w:color w:val="000000"/>
                <w:kern w:val="2"/>
                <w:sz w:val="24"/>
                <w:szCs w:val="24"/>
                <w:lang w:val="en-US" w:eastAsia="zh-CN" w:bidi="ar-SA"/>
              </w:rPr>
              <w:t>负责市场分析、电价预测。负责用户数据汇总与分析，交易方案制定与执行。</w:t>
            </w:r>
          </w:p>
          <w:p w14:paraId="082A5331">
            <w:pPr>
              <w:pStyle w:val="8"/>
              <w:widowControl w:val="0"/>
              <w:numPr>
                <w:ilvl w:val="0"/>
                <w:numId w:val="0"/>
              </w:numPr>
              <w:spacing w:line="240" w:lineRule="auto"/>
              <w:jc w:val="both"/>
              <w:rPr>
                <w:rFonts w:hint="eastAsia" w:ascii="仿宋_GB2312" w:eastAsia="仿宋_GB2312" w:cs="仿宋_GB2312" w:hAnsiTheme="minorHAnsi"/>
                <w:color w:val="000000"/>
                <w:kern w:val="2"/>
                <w:sz w:val="24"/>
                <w:szCs w:val="24"/>
                <w:lang w:val="en-US" w:eastAsia="zh-CN" w:bidi="ar-SA"/>
              </w:rPr>
            </w:pPr>
            <w:r>
              <w:rPr>
                <w:rFonts w:hint="eastAsia" w:ascii="仿宋_GB2312" w:eastAsia="仿宋_GB2312" w:cs="仿宋_GB2312"/>
                <w:color w:val="000000"/>
                <w:kern w:val="2"/>
                <w:sz w:val="24"/>
                <w:szCs w:val="24"/>
                <w:lang w:val="en-US" w:eastAsia="zh-CN" w:bidi="ar-SA"/>
              </w:rPr>
              <w:t>3.</w:t>
            </w:r>
            <w:r>
              <w:rPr>
                <w:rFonts w:hint="eastAsia" w:ascii="仿宋_GB2312" w:eastAsia="仿宋_GB2312" w:cs="仿宋_GB2312" w:hAnsiTheme="minorHAnsi"/>
                <w:color w:val="000000"/>
                <w:kern w:val="2"/>
                <w:sz w:val="24"/>
                <w:szCs w:val="24"/>
                <w:lang w:val="en-US" w:eastAsia="zh-CN" w:bidi="ar-SA"/>
              </w:rPr>
              <w:t>负责交易操作与监护。</w:t>
            </w:r>
          </w:p>
          <w:p w14:paraId="0D29AD67">
            <w:pPr>
              <w:pStyle w:val="8"/>
              <w:widowControl w:val="0"/>
              <w:numPr>
                <w:ilvl w:val="0"/>
                <w:numId w:val="0"/>
              </w:numPr>
              <w:spacing w:line="240" w:lineRule="auto"/>
              <w:jc w:val="both"/>
              <w:rPr>
                <w:rFonts w:hint="eastAsia" w:ascii="仿宋_GB2312" w:eastAsia="仿宋_GB2312" w:cs="仿宋_GB2312" w:hAnsiTheme="minorHAnsi"/>
                <w:color w:val="000000"/>
                <w:kern w:val="2"/>
                <w:sz w:val="24"/>
                <w:szCs w:val="24"/>
                <w:lang w:val="en-US" w:eastAsia="zh-CN" w:bidi="ar-SA"/>
              </w:rPr>
            </w:pPr>
            <w:r>
              <w:rPr>
                <w:rFonts w:hint="eastAsia" w:ascii="仿宋_GB2312" w:eastAsia="仿宋_GB2312" w:cs="仿宋_GB2312"/>
                <w:color w:val="000000"/>
                <w:kern w:val="2"/>
                <w:sz w:val="24"/>
                <w:szCs w:val="24"/>
                <w:lang w:val="en-US" w:eastAsia="zh-CN" w:bidi="ar-SA"/>
              </w:rPr>
              <w:t>4.</w:t>
            </w:r>
            <w:r>
              <w:rPr>
                <w:rFonts w:hint="eastAsia" w:ascii="仿宋_GB2312" w:eastAsia="仿宋_GB2312" w:cs="仿宋_GB2312" w:hAnsiTheme="minorHAnsi"/>
                <w:color w:val="000000"/>
                <w:kern w:val="2"/>
                <w:sz w:val="24"/>
                <w:szCs w:val="24"/>
                <w:lang w:val="en-US" w:eastAsia="zh-CN" w:bidi="ar-SA"/>
              </w:rPr>
              <w:t>负责代理用户参与绿证绿电交易。</w:t>
            </w:r>
          </w:p>
          <w:p w14:paraId="099F80EA">
            <w:pPr>
              <w:pStyle w:val="8"/>
              <w:widowControl w:val="0"/>
              <w:numPr>
                <w:ilvl w:val="0"/>
                <w:numId w:val="0"/>
              </w:numPr>
              <w:spacing w:line="240" w:lineRule="auto"/>
              <w:jc w:val="both"/>
              <w:rPr>
                <w:rFonts w:hint="default" w:ascii="仿宋_GB2312" w:hAnsi="仿宋_GB2312" w:eastAsia="仿宋_GB2312" w:cs="仿宋_GB2312"/>
                <w:sz w:val="24"/>
                <w:szCs w:val="24"/>
                <w:lang w:val="en-US"/>
              </w:rPr>
            </w:pPr>
            <w:r>
              <w:rPr>
                <w:rFonts w:hint="eastAsia" w:ascii="仿宋_GB2312" w:eastAsia="仿宋_GB2312" w:cs="仿宋_GB2312"/>
                <w:color w:val="000000"/>
                <w:kern w:val="2"/>
                <w:sz w:val="24"/>
                <w:szCs w:val="24"/>
                <w:lang w:val="en-US" w:eastAsia="zh-CN" w:bidi="ar-SA"/>
              </w:rPr>
              <w:t>5.</w:t>
            </w:r>
            <w:r>
              <w:rPr>
                <w:rFonts w:hint="eastAsia" w:ascii="仿宋_GB2312" w:eastAsia="仿宋_GB2312" w:cs="仿宋_GB2312" w:hAnsiTheme="minorHAnsi"/>
                <w:color w:val="000000"/>
                <w:kern w:val="2"/>
                <w:sz w:val="24"/>
                <w:szCs w:val="24"/>
                <w:lang w:val="en-US" w:eastAsia="zh-CN" w:bidi="ar-SA"/>
              </w:rPr>
              <w:t>负责交易风险管理。</w:t>
            </w:r>
          </w:p>
        </w:tc>
        <w:tc>
          <w:tcPr>
            <w:tcW w:w="1125" w:type="dxa"/>
            <w:vAlign w:val="center"/>
          </w:tcPr>
          <w:p w14:paraId="6BD517F3">
            <w:pPr>
              <w:pStyle w:val="8"/>
              <w:widowControl w:val="0"/>
              <w:spacing w:line="240" w:lineRule="auto"/>
              <w:ind w:left="0" w:leftChars="0"/>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全日制</w:t>
            </w:r>
            <w:r>
              <w:rPr>
                <w:rFonts w:hint="eastAsia" w:ascii="仿宋_GB2312" w:hAnsi="仿宋_GB2312" w:eastAsia="仿宋_GB2312" w:cs="仿宋_GB2312"/>
                <w:sz w:val="24"/>
                <w:szCs w:val="24"/>
                <w:lang w:eastAsia="zh-CN"/>
              </w:rPr>
              <w:t>本科及以上</w:t>
            </w:r>
          </w:p>
        </w:tc>
        <w:tc>
          <w:tcPr>
            <w:tcW w:w="1069" w:type="dxa"/>
            <w:vAlign w:val="center"/>
          </w:tcPr>
          <w:p w14:paraId="65AC2918">
            <w:pPr>
              <w:pStyle w:val="8"/>
              <w:widowControl w:val="0"/>
              <w:spacing w:line="240" w:lineRule="auto"/>
              <w:ind w:left="0" w:leftChars="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35周岁及以下</w:t>
            </w:r>
          </w:p>
        </w:tc>
        <w:tc>
          <w:tcPr>
            <w:tcW w:w="4462" w:type="dxa"/>
            <w:vAlign w:val="center"/>
          </w:tcPr>
          <w:p w14:paraId="635413CB">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仿宋_GB2312" w:eastAsia="仿宋_GB2312" w:cs="仿宋_GB2312" w:hAnsiTheme="minorHAnsi"/>
                <w:color w:val="000000"/>
                <w:kern w:val="2"/>
                <w:sz w:val="24"/>
                <w:szCs w:val="24"/>
                <w:lang w:val="en-US" w:eastAsia="zh-CN" w:bidi="ar-SA"/>
              </w:rPr>
            </w:pPr>
            <w:r>
              <w:rPr>
                <w:rFonts w:hint="eastAsia" w:ascii="仿宋_GB2312" w:eastAsia="仿宋_GB2312" w:cs="仿宋_GB2312" w:hAnsiTheme="minorHAnsi"/>
                <w:color w:val="000000"/>
                <w:kern w:val="2"/>
                <w:sz w:val="24"/>
                <w:szCs w:val="24"/>
                <w:lang w:val="en-US" w:eastAsia="zh-CN" w:bidi="ar-SA"/>
              </w:rPr>
              <w:t>1.数学</w:t>
            </w:r>
            <w:r>
              <w:rPr>
                <w:rFonts w:hint="eastAsia" w:ascii="仿宋_GB2312" w:eastAsia="仿宋_GB2312" w:cs="仿宋_GB2312"/>
                <w:color w:val="000000"/>
                <w:kern w:val="2"/>
                <w:sz w:val="24"/>
                <w:szCs w:val="24"/>
                <w:lang w:val="en-US" w:eastAsia="zh-CN" w:bidi="ar-SA"/>
              </w:rPr>
              <w:t>类</w:t>
            </w:r>
            <w:r>
              <w:rPr>
                <w:rFonts w:hint="eastAsia" w:ascii="仿宋_GB2312" w:eastAsia="仿宋_GB2312" w:cs="仿宋_GB2312" w:hAnsiTheme="minorHAnsi"/>
                <w:color w:val="000000"/>
                <w:kern w:val="2"/>
                <w:sz w:val="24"/>
                <w:szCs w:val="24"/>
                <w:lang w:val="en-US" w:eastAsia="zh-CN" w:bidi="ar-SA"/>
              </w:rPr>
              <w:t>、经济</w:t>
            </w:r>
            <w:r>
              <w:rPr>
                <w:rFonts w:hint="eastAsia" w:ascii="仿宋_GB2312" w:eastAsia="仿宋_GB2312" w:cs="仿宋_GB2312"/>
                <w:color w:val="000000"/>
                <w:kern w:val="2"/>
                <w:sz w:val="24"/>
                <w:szCs w:val="24"/>
                <w:lang w:val="en-US" w:eastAsia="zh-CN" w:bidi="ar-SA"/>
              </w:rPr>
              <w:t>类、电气类相关</w:t>
            </w:r>
            <w:r>
              <w:rPr>
                <w:rFonts w:hint="eastAsia" w:ascii="仿宋_GB2312" w:eastAsia="仿宋_GB2312" w:cs="仿宋_GB2312" w:hAnsiTheme="minorHAnsi"/>
                <w:color w:val="000000"/>
                <w:kern w:val="2"/>
                <w:sz w:val="24"/>
                <w:szCs w:val="24"/>
                <w:lang w:val="en-US" w:eastAsia="zh-CN" w:bidi="ar-SA"/>
              </w:rPr>
              <w:t>专业，熟悉电力市场</w:t>
            </w:r>
            <w:r>
              <w:rPr>
                <w:rFonts w:hint="eastAsia" w:ascii="仿宋_GB2312" w:eastAsia="仿宋_GB2312" w:cs="仿宋_GB2312"/>
                <w:color w:val="000000"/>
                <w:kern w:val="2"/>
                <w:sz w:val="24"/>
                <w:szCs w:val="24"/>
                <w:lang w:val="en-US" w:eastAsia="zh-CN" w:bidi="ar-SA"/>
              </w:rPr>
              <w:t>基本原理、</w:t>
            </w:r>
            <w:r>
              <w:rPr>
                <w:rFonts w:hint="eastAsia" w:ascii="仿宋_GB2312" w:eastAsia="仿宋_GB2312" w:cs="仿宋_GB2312" w:hAnsiTheme="minorHAnsi"/>
                <w:color w:val="000000"/>
                <w:kern w:val="2"/>
                <w:sz w:val="24"/>
                <w:szCs w:val="24"/>
                <w:lang w:val="en-US" w:eastAsia="zh-CN" w:bidi="ar-SA"/>
              </w:rPr>
              <w:t>相关政策信息；</w:t>
            </w:r>
          </w:p>
          <w:p w14:paraId="668808A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仿宋_GB2312" w:eastAsia="仿宋_GB2312" w:cs="仿宋_GB2312" w:hAnsiTheme="minorHAnsi"/>
                <w:color w:val="000000"/>
                <w:kern w:val="2"/>
                <w:sz w:val="24"/>
                <w:szCs w:val="24"/>
                <w:lang w:val="en-US" w:eastAsia="zh-CN" w:bidi="ar-SA"/>
              </w:rPr>
            </w:pPr>
            <w:r>
              <w:rPr>
                <w:rFonts w:hint="eastAsia" w:ascii="仿宋_GB2312" w:eastAsia="仿宋_GB2312" w:cs="仿宋_GB2312"/>
                <w:color w:val="000000"/>
                <w:kern w:val="2"/>
                <w:sz w:val="24"/>
                <w:szCs w:val="24"/>
                <w:lang w:val="en-US" w:eastAsia="zh-CN" w:bidi="ar-SA"/>
              </w:rPr>
              <w:t>2.</w:t>
            </w:r>
            <w:r>
              <w:rPr>
                <w:rFonts w:hint="eastAsia" w:ascii="仿宋_GB2312" w:eastAsia="仿宋_GB2312" w:cs="仿宋_GB2312" w:hAnsiTheme="minorHAnsi"/>
                <w:color w:val="000000"/>
                <w:kern w:val="2"/>
                <w:sz w:val="24"/>
                <w:szCs w:val="24"/>
                <w:lang w:val="en-US" w:eastAsia="zh-CN" w:bidi="ar-SA"/>
              </w:rPr>
              <w:t>具有</w:t>
            </w:r>
            <w:r>
              <w:rPr>
                <w:rFonts w:hint="eastAsia" w:ascii="仿宋_GB2312" w:eastAsia="仿宋_GB2312" w:cs="仿宋_GB2312"/>
                <w:color w:val="000000"/>
                <w:kern w:val="2"/>
                <w:sz w:val="24"/>
                <w:szCs w:val="24"/>
                <w:lang w:val="en-US" w:eastAsia="zh-CN" w:bidi="ar-SA"/>
              </w:rPr>
              <w:t>5</w:t>
            </w:r>
            <w:r>
              <w:rPr>
                <w:rFonts w:hint="eastAsia" w:ascii="仿宋_GB2312" w:eastAsia="仿宋_GB2312" w:cs="仿宋_GB2312" w:hAnsiTheme="minorHAnsi"/>
                <w:color w:val="000000"/>
                <w:kern w:val="2"/>
                <w:sz w:val="24"/>
                <w:szCs w:val="24"/>
                <w:lang w:val="en-US" w:eastAsia="zh-CN" w:bidi="ar-SA"/>
              </w:rPr>
              <w:t>年以上电力生产</w:t>
            </w:r>
            <w:r>
              <w:rPr>
                <w:rFonts w:hint="eastAsia" w:ascii="仿宋_GB2312" w:eastAsia="仿宋_GB2312" w:cs="仿宋_GB2312"/>
                <w:color w:val="000000"/>
                <w:kern w:val="2"/>
                <w:sz w:val="24"/>
                <w:szCs w:val="24"/>
                <w:lang w:val="en-US" w:eastAsia="zh-CN" w:bidi="ar-SA"/>
              </w:rPr>
              <w:t>（含一年以上营销、交易工作经历）</w:t>
            </w:r>
            <w:r>
              <w:rPr>
                <w:rFonts w:hint="eastAsia" w:ascii="仿宋_GB2312" w:eastAsia="仿宋_GB2312" w:cs="仿宋_GB2312" w:hAnsiTheme="minorHAnsi"/>
                <w:color w:val="000000"/>
                <w:kern w:val="2"/>
                <w:sz w:val="24"/>
                <w:szCs w:val="24"/>
                <w:lang w:val="en-US" w:eastAsia="zh-CN" w:bidi="ar-SA"/>
              </w:rPr>
              <w:t>或电网运营</w:t>
            </w:r>
            <w:r>
              <w:rPr>
                <w:rFonts w:hint="eastAsia" w:ascii="仿宋_GB2312" w:eastAsia="仿宋_GB2312" w:cs="仿宋_GB2312"/>
                <w:color w:val="000000"/>
                <w:kern w:val="2"/>
                <w:sz w:val="24"/>
                <w:szCs w:val="24"/>
                <w:lang w:val="en-US" w:eastAsia="zh-CN" w:bidi="ar-SA"/>
              </w:rPr>
              <w:t>、设计等</w:t>
            </w:r>
            <w:r>
              <w:rPr>
                <w:rFonts w:hint="eastAsia" w:ascii="仿宋_GB2312" w:eastAsia="仿宋_GB2312" w:cs="仿宋_GB2312" w:hAnsiTheme="minorHAnsi"/>
                <w:color w:val="000000"/>
                <w:kern w:val="2"/>
                <w:sz w:val="24"/>
                <w:szCs w:val="24"/>
                <w:lang w:val="en-US" w:eastAsia="zh-CN" w:bidi="ar-SA"/>
              </w:rPr>
              <w:t>相关专业工作经历，</w:t>
            </w:r>
            <w:r>
              <w:rPr>
                <w:rFonts w:hint="eastAsia" w:ascii="仿宋_GB2312" w:eastAsia="仿宋_GB2312" w:cs="仿宋_GB2312"/>
                <w:color w:val="000000"/>
                <w:kern w:val="2"/>
                <w:sz w:val="24"/>
                <w:szCs w:val="24"/>
                <w:lang w:val="en-US" w:eastAsia="zh-CN" w:bidi="ar-SA"/>
              </w:rPr>
              <w:t>有</w:t>
            </w:r>
            <w:r>
              <w:rPr>
                <w:rFonts w:hint="eastAsia" w:ascii="仿宋_GB2312" w:eastAsia="仿宋_GB2312" w:cs="仿宋_GB2312" w:hAnsiTheme="minorHAnsi"/>
                <w:color w:val="000000"/>
                <w:kern w:val="2"/>
                <w:sz w:val="24"/>
                <w:szCs w:val="24"/>
                <w:lang w:val="en-US" w:eastAsia="zh-CN" w:bidi="ar-SA"/>
              </w:rPr>
              <w:t>省级</w:t>
            </w:r>
            <w:r>
              <w:rPr>
                <w:rFonts w:hint="eastAsia" w:ascii="仿宋_GB2312" w:eastAsia="仿宋_GB2312" w:cs="仿宋_GB2312"/>
                <w:color w:val="000000"/>
                <w:kern w:val="2"/>
                <w:sz w:val="24"/>
                <w:szCs w:val="24"/>
                <w:lang w:val="en-US" w:eastAsia="zh-CN" w:bidi="ar-SA"/>
              </w:rPr>
              <w:t>电力</w:t>
            </w:r>
            <w:r>
              <w:rPr>
                <w:rFonts w:hint="eastAsia" w:ascii="仿宋_GB2312" w:eastAsia="仿宋_GB2312" w:cs="仿宋_GB2312" w:hAnsiTheme="minorHAnsi"/>
                <w:color w:val="000000"/>
                <w:kern w:val="2"/>
                <w:sz w:val="24"/>
                <w:szCs w:val="24"/>
                <w:lang w:val="en-US" w:eastAsia="zh-CN" w:bidi="ar-SA"/>
              </w:rPr>
              <w:t>交易</w:t>
            </w:r>
            <w:r>
              <w:rPr>
                <w:rFonts w:hint="eastAsia" w:ascii="仿宋_GB2312" w:eastAsia="仿宋_GB2312" w:cs="仿宋_GB2312"/>
                <w:color w:val="000000"/>
                <w:kern w:val="2"/>
                <w:sz w:val="24"/>
                <w:szCs w:val="24"/>
                <w:lang w:val="en-US" w:eastAsia="zh-CN" w:bidi="ar-SA"/>
              </w:rPr>
              <w:t>机构或相关管理机构</w:t>
            </w:r>
            <w:r>
              <w:rPr>
                <w:rFonts w:hint="eastAsia" w:ascii="仿宋_GB2312" w:eastAsia="仿宋_GB2312" w:cs="仿宋_GB2312" w:hAnsiTheme="minorHAnsi"/>
                <w:color w:val="000000"/>
                <w:kern w:val="2"/>
                <w:sz w:val="24"/>
                <w:szCs w:val="24"/>
                <w:lang w:val="en-US" w:eastAsia="zh-CN" w:bidi="ar-SA"/>
              </w:rPr>
              <w:t>工作经历</w:t>
            </w:r>
            <w:r>
              <w:rPr>
                <w:rFonts w:hint="eastAsia" w:ascii="仿宋_GB2312" w:eastAsia="仿宋_GB2312" w:cs="仿宋_GB2312"/>
                <w:color w:val="000000"/>
                <w:kern w:val="2"/>
                <w:sz w:val="24"/>
                <w:szCs w:val="24"/>
                <w:lang w:val="en-US" w:eastAsia="zh-CN" w:bidi="ar-SA"/>
              </w:rPr>
              <w:t>者优先</w:t>
            </w:r>
            <w:r>
              <w:rPr>
                <w:rFonts w:hint="eastAsia" w:ascii="仿宋_GB2312" w:eastAsia="仿宋_GB2312" w:cs="仿宋_GB2312" w:hAnsiTheme="minorHAnsi"/>
                <w:color w:val="000000"/>
                <w:kern w:val="2"/>
                <w:sz w:val="24"/>
                <w:szCs w:val="24"/>
                <w:lang w:val="en-US" w:eastAsia="zh-CN" w:bidi="ar-SA"/>
              </w:rPr>
              <w:t>；</w:t>
            </w:r>
          </w:p>
          <w:p w14:paraId="2F38B0E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仿宋_GB2312" w:eastAsia="仿宋_GB2312" w:cs="仿宋_GB2312" w:hAnsiTheme="minorHAnsi"/>
                <w:color w:val="000000"/>
                <w:kern w:val="2"/>
                <w:sz w:val="24"/>
                <w:szCs w:val="24"/>
                <w:lang w:val="en-US" w:eastAsia="zh-CN" w:bidi="ar-SA"/>
              </w:rPr>
            </w:pPr>
            <w:r>
              <w:rPr>
                <w:rFonts w:hint="eastAsia" w:ascii="仿宋_GB2312" w:eastAsia="仿宋_GB2312" w:cs="仿宋_GB2312"/>
                <w:color w:val="000000"/>
                <w:kern w:val="2"/>
                <w:sz w:val="24"/>
                <w:szCs w:val="24"/>
                <w:lang w:val="en-US" w:eastAsia="zh-CN" w:bidi="ar-SA"/>
              </w:rPr>
              <w:t>3.</w:t>
            </w:r>
            <w:r>
              <w:rPr>
                <w:rFonts w:hint="eastAsia" w:ascii="仿宋_GB2312" w:eastAsia="仿宋_GB2312" w:cs="仿宋_GB2312" w:hAnsiTheme="minorHAnsi"/>
                <w:color w:val="000000"/>
                <w:kern w:val="2"/>
                <w:sz w:val="24"/>
                <w:szCs w:val="24"/>
                <w:lang w:val="en-US" w:eastAsia="zh-CN" w:bidi="ar-SA"/>
              </w:rPr>
              <w:t>逻辑思维清晰，具有较强的数据分析能力，沟通协调能力，组织能力、写作能力</w:t>
            </w:r>
            <w:r>
              <w:rPr>
                <w:rFonts w:hint="eastAsia" w:ascii="仿宋_GB2312" w:eastAsia="仿宋_GB2312" w:cs="仿宋_GB2312"/>
                <w:color w:val="000000"/>
                <w:kern w:val="2"/>
                <w:sz w:val="24"/>
                <w:szCs w:val="24"/>
                <w:lang w:val="en-US" w:eastAsia="zh-CN" w:bidi="ar-SA"/>
              </w:rPr>
              <w:t>；</w:t>
            </w:r>
          </w:p>
          <w:p w14:paraId="0E9884F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仿宋_GB2312" w:eastAsia="仿宋_GB2312" w:cs="仿宋_GB2312" w:hAnsiTheme="minorHAnsi"/>
                <w:color w:val="000000"/>
                <w:kern w:val="2"/>
                <w:sz w:val="24"/>
                <w:szCs w:val="24"/>
                <w:lang w:val="en-US" w:eastAsia="zh-CN" w:bidi="ar-SA"/>
              </w:rPr>
            </w:pPr>
            <w:r>
              <w:rPr>
                <w:rFonts w:hint="eastAsia" w:ascii="仿宋_GB2312" w:eastAsia="仿宋_GB2312" w:cs="仿宋_GB2312"/>
                <w:color w:val="000000"/>
                <w:kern w:val="2"/>
                <w:sz w:val="24"/>
                <w:szCs w:val="24"/>
                <w:lang w:val="en-US" w:eastAsia="zh-CN" w:bidi="ar-SA"/>
              </w:rPr>
              <w:t>4.熟练</w:t>
            </w:r>
            <w:r>
              <w:rPr>
                <w:rFonts w:hint="eastAsia" w:ascii="仿宋_GB2312" w:eastAsia="仿宋_GB2312" w:cs="仿宋_GB2312" w:hAnsiTheme="minorHAnsi"/>
                <w:color w:val="000000"/>
                <w:kern w:val="2"/>
                <w:sz w:val="24"/>
                <w:szCs w:val="24"/>
                <w:lang w:val="en-US" w:eastAsia="zh-CN" w:bidi="ar-SA"/>
              </w:rPr>
              <w:t>运用办公软件</w:t>
            </w:r>
            <w:r>
              <w:rPr>
                <w:rFonts w:hint="eastAsia" w:ascii="仿宋_GB2312" w:eastAsia="仿宋_GB2312" w:cs="仿宋_GB2312"/>
                <w:color w:val="000000"/>
                <w:kern w:val="2"/>
                <w:sz w:val="24"/>
                <w:szCs w:val="24"/>
                <w:lang w:val="en-US" w:eastAsia="zh-CN" w:bidi="ar-SA"/>
              </w:rPr>
              <w:t>及</w:t>
            </w:r>
            <w:r>
              <w:rPr>
                <w:rFonts w:hint="eastAsia" w:ascii="仿宋_GB2312" w:eastAsia="仿宋_GB2312" w:cs="仿宋_GB2312" w:hAnsiTheme="minorHAnsi"/>
                <w:color w:val="000000"/>
                <w:kern w:val="2"/>
                <w:sz w:val="24"/>
                <w:szCs w:val="24"/>
                <w:lang w:val="en-US" w:eastAsia="zh-CN" w:bidi="ar-SA"/>
              </w:rPr>
              <w:t>AI</w:t>
            </w:r>
            <w:r>
              <w:rPr>
                <w:rFonts w:hint="eastAsia" w:ascii="仿宋_GB2312" w:eastAsia="仿宋_GB2312" w:cs="仿宋_GB2312"/>
                <w:color w:val="000000"/>
                <w:kern w:val="2"/>
                <w:sz w:val="24"/>
                <w:szCs w:val="24"/>
                <w:lang w:val="en-US" w:eastAsia="zh-CN" w:bidi="ar-SA"/>
              </w:rPr>
              <w:t>等智能工具。</w:t>
            </w:r>
          </w:p>
          <w:p w14:paraId="41E17E13">
            <w:pPr>
              <w:widowControl w:val="0"/>
              <w:numPr>
                <w:ilvl w:val="0"/>
                <w:numId w:val="0"/>
              </w:numPr>
              <w:spacing w:line="240" w:lineRule="auto"/>
              <w:ind w:left="0" w:leftChars="0"/>
              <w:jc w:val="both"/>
              <w:rPr>
                <w:rFonts w:hint="eastAsia" w:ascii="仿宋_GB2312" w:hAnsi="仿宋_GB2312" w:eastAsia="仿宋_GB2312" w:cs="仿宋_GB2312"/>
                <w:sz w:val="24"/>
                <w:szCs w:val="24"/>
              </w:rPr>
            </w:pPr>
            <w:r>
              <w:rPr>
                <w:rFonts w:hint="eastAsia" w:ascii="仿宋_GB2312" w:eastAsia="仿宋_GB2312" w:cs="仿宋_GB2312"/>
                <w:color w:val="000000"/>
                <w:kern w:val="2"/>
                <w:sz w:val="24"/>
                <w:szCs w:val="24"/>
                <w:lang w:val="en-US" w:eastAsia="zh-CN" w:bidi="ar-SA"/>
              </w:rPr>
              <w:t>5.</w:t>
            </w:r>
            <w:r>
              <w:rPr>
                <w:rFonts w:hint="eastAsia" w:ascii="仿宋_GB2312" w:hAnsi="仿宋_GB2312" w:eastAsia="仿宋_GB2312" w:cs="仿宋_GB2312"/>
                <w:color w:val="000000"/>
                <w:kern w:val="0"/>
                <w:sz w:val="24"/>
                <w:szCs w:val="24"/>
                <w:lang w:val="en-US" w:eastAsia="zh-CN" w:bidi="ar"/>
              </w:rPr>
              <w:t>特别优秀的可适当放宽条件。</w:t>
            </w:r>
          </w:p>
        </w:tc>
        <w:tc>
          <w:tcPr>
            <w:tcW w:w="1219" w:type="dxa"/>
            <w:vAlign w:val="center"/>
          </w:tcPr>
          <w:p w14:paraId="67C6B93D">
            <w:pPr>
              <w:pStyle w:val="8"/>
              <w:widowControl w:val="0"/>
              <w:spacing w:line="360" w:lineRule="exact"/>
              <w:ind w:left="0" w:leftChars="0"/>
              <w:jc w:val="center"/>
              <w:rPr>
                <w:rFonts w:hint="eastAsia" w:ascii="仿宋_GB2312" w:hAnsi="仿宋_GB2312" w:eastAsia="仿宋_GB2312" w:cs="仿宋_GB2312"/>
                <w:sz w:val="24"/>
                <w:szCs w:val="24"/>
                <w:lang w:eastAsia="zh-CN"/>
              </w:rPr>
            </w:pPr>
          </w:p>
        </w:tc>
      </w:tr>
    </w:tbl>
    <w:p w14:paraId="3CD60C90">
      <w:pPr>
        <w:pStyle w:val="2"/>
        <w:rPr>
          <w:rFonts w:hint="default" w:eastAsia="宋体"/>
          <w:lang w:eastAsia="zh-CN"/>
        </w:rPr>
      </w:pPr>
    </w:p>
    <w:p w14:paraId="6D302E15">
      <w:pPr>
        <w:pStyle w:val="3"/>
        <w:rPr>
          <w:rFonts w:hint="default" w:eastAsia="宋体"/>
          <w:lang w:eastAsia="zh-CN"/>
        </w:rPr>
      </w:pPr>
    </w:p>
    <w:p w14:paraId="3820B99A">
      <w:pPr>
        <w:pStyle w:val="4"/>
        <w:rPr>
          <w:rFonts w:hint="default" w:eastAsia="宋体"/>
          <w:lang w:eastAsia="zh-CN"/>
        </w:rPr>
      </w:pPr>
    </w:p>
    <w:p w14:paraId="125A2A94">
      <w:pPr>
        <w:rPr>
          <w:rFonts w:hint="default"/>
          <w:lang w:eastAsia="zh-CN"/>
        </w:rPr>
      </w:pPr>
    </w:p>
    <w:p w14:paraId="2A6399CF">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河南</w:t>
      </w:r>
      <w:bookmarkStart w:id="0" w:name="_GoBack"/>
      <w:bookmarkEnd w:id="0"/>
      <w:r>
        <w:rPr>
          <w:rFonts w:hint="eastAsia" w:ascii="方正小标宋简体" w:hAnsi="方正小标宋简体" w:eastAsia="方正小标宋简体" w:cs="方正小标宋简体"/>
          <w:sz w:val="44"/>
          <w:szCs w:val="44"/>
          <w:lang w:val="en-US" w:eastAsia="zh-CN"/>
        </w:rPr>
        <w:t>公司</w:t>
      </w:r>
      <w:r>
        <w:rPr>
          <w:rFonts w:hint="eastAsia" w:ascii="方正小标宋简体" w:hAnsi="方正小标宋简体" w:eastAsia="方正小标宋简体" w:cs="方正小标宋简体"/>
          <w:sz w:val="44"/>
          <w:szCs w:val="44"/>
          <w:lang w:eastAsia="zh-CN"/>
        </w:rPr>
        <w:t>技术中心招聘</w:t>
      </w:r>
      <w:r>
        <w:rPr>
          <w:rFonts w:hint="eastAsia" w:ascii="方正小标宋简体" w:hAnsi="方正小标宋简体" w:eastAsia="方正小标宋简体" w:cs="方正小标宋简体"/>
          <w:sz w:val="44"/>
          <w:szCs w:val="44"/>
        </w:rPr>
        <w:t>岗位职责及任职条件</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
        <w:gridCol w:w="1238"/>
        <w:gridCol w:w="850"/>
        <w:gridCol w:w="4593"/>
        <w:gridCol w:w="966"/>
        <w:gridCol w:w="966"/>
        <w:gridCol w:w="4416"/>
      </w:tblGrid>
      <w:tr w14:paraId="261BA812">
        <w:trPr>
          <w:cantSplit/>
          <w:trHeight w:val="776" w:hRule="atLeast"/>
          <w:tblHeader/>
          <w:jc w:val="center"/>
        </w:trPr>
        <w:tc>
          <w:tcPr>
            <w:tcW w:w="884" w:type="dxa"/>
            <w:vAlign w:val="center"/>
          </w:tcPr>
          <w:p w14:paraId="4B30B539">
            <w:pPr>
              <w:pStyle w:val="8"/>
              <w:keepNext w:val="0"/>
              <w:keepLines/>
              <w:pageBreakBefore w:val="0"/>
              <w:widowControl/>
              <w:kinsoku/>
              <w:wordWrap/>
              <w:overflowPunct/>
              <w:topLinePunct w:val="0"/>
              <w:bidi w:val="0"/>
              <w:snapToGrid/>
              <w:spacing w:line="360" w:lineRule="exact"/>
              <w:ind w:left="0"/>
              <w:jc w:val="center"/>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1238" w:type="dxa"/>
            <w:vAlign w:val="center"/>
          </w:tcPr>
          <w:p w14:paraId="2768F502">
            <w:pPr>
              <w:pStyle w:val="8"/>
              <w:keepNext w:val="0"/>
              <w:keepLines/>
              <w:pageBreakBefore w:val="0"/>
              <w:widowControl/>
              <w:kinsoku/>
              <w:wordWrap/>
              <w:overflowPunct/>
              <w:topLinePunct w:val="0"/>
              <w:bidi w:val="0"/>
              <w:snapToGrid/>
              <w:spacing w:line="360" w:lineRule="exact"/>
              <w:ind w:left="0"/>
              <w:jc w:val="center"/>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岗位</w:t>
            </w:r>
          </w:p>
        </w:tc>
        <w:tc>
          <w:tcPr>
            <w:tcW w:w="850" w:type="dxa"/>
            <w:vAlign w:val="center"/>
          </w:tcPr>
          <w:p w14:paraId="51ABA3BF">
            <w:pPr>
              <w:pStyle w:val="8"/>
              <w:keepNext w:val="0"/>
              <w:keepLines/>
              <w:pageBreakBefore w:val="0"/>
              <w:widowControl/>
              <w:kinsoku/>
              <w:wordWrap/>
              <w:overflowPunct/>
              <w:topLinePunct w:val="0"/>
              <w:bidi w:val="0"/>
              <w:snapToGrid/>
              <w:spacing w:line="360" w:lineRule="exact"/>
              <w:ind w:left="0" w:leftChars="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人数</w:t>
            </w:r>
          </w:p>
        </w:tc>
        <w:tc>
          <w:tcPr>
            <w:tcW w:w="4593" w:type="dxa"/>
            <w:vAlign w:val="center"/>
          </w:tcPr>
          <w:p w14:paraId="0EAF88E7">
            <w:pPr>
              <w:pStyle w:val="8"/>
              <w:keepNext w:val="0"/>
              <w:keepLines/>
              <w:pageBreakBefore w:val="0"/>
              <w:widowControl/>
              <w:kinsoku/>
              <w:wordWrap/>
              <w:overflowPunct/>
              <w:topLinePunct w:val="0"/>
              <w:bidi w:val="0"/>
              <w:snapToGrid/>
              <w:spacing w:line="360" w:lineRule="exact"/>
              <w:ind w:left="0"/>
              <w:jc w:val="center"/>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主要职责</w:t>
            </w:r>
          </w:p>
        </w:tc>
        <w:tc>
          <w:tcPr>
            <w:tcW w:w="966" w:type="dxa"/>
            <w:vAlign w:val="center"/>
          </w:tcPr>
          <w:p w14:paraId="0ADFEB26">
            <w:pPr>
              <w:pStyle w:val="8"/>
              <w:keepNext w:val="0"/>
              <w:keepLines/>
              <w:pageBreakBefore w:val="0"/>
              <w:widowControl/>
              <w:kinsoku/>
              <w:wordWrap/>
              <w:overflowPunct/>
              <w:topLinePunct w:val="0"/>
              <w:bidi w:val="0"/>
              <w:snapToGrid/>
              <w:spacing w:line="360" w:lineRule="exact"/>
              <w:ind w:left="0"/>
              <w:jc w:val="center"/>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学历</w:t>
            </w:r>
          </w:p>
        </w:tc>
        <w:tc>
          <w:tcPr>
            <w:tcW w:w="966" w:type="dxa"/>
            <w:vAlign w:val="center"/>
          </w:tcPr>
          <w:p w14:paraId="335C18E7">
            <w:pPr>
              <w:pStyle w:val="8"/>
              <w:keepNext w:val="0"/>
              <w:keepLines/>
              <w:pageBreakBefore w:val="0"/>
              <w:widowControl/>
              <w:kinsoku/>
              <w:wordWrap/>
              <w:overflowPunct/>
              <w:topLinePunct w:val="0"/>
              <w:bidi w:val="0"/>
              <w:snapToGrid/>
              <w:spacing w:line="360" w:lineRule="exact"/>
              <w:ind w:left="0"/>
              <w:jc w:val="center"/>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年龄</w:t>
            </w:r>
          </w:p>
        </w:tc>
        <w:tc>
          <w:tcPr>
            <w:tcW w:w="4416" w:type="dxa"/>
            <w:vAlign w:val="center"/>
          </w:tcPr>
          <w:p w14:paraId="21C8F870">
            <w:pPr>
              <w:pStyle w:val="8"/>
              <w:keepNext w:val="0"/>
              <w:keepLines/>
              <w:pageBreakBefore w:val="0"/>
              <w:widowControl/>
              <w:kinsoku/>
              <w:wordWrap/>
              <w:overflowPunct/>
              <w:topLinePunct w:val="0"/>
              <w:bidi w:val="0"/>
              <w:snapToGrid/>
              <w:spacing w:line="360" w:lineRule="exact"/>
              <w:ind w:left="0"/>
              <w:jc w:val="center"/>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任职条件</w:t>
            </w:r>
          </w:p>
        </w:tc>
      </w:tr>
      <w:tr w14:paraId="3ECA5FEA">
        <w:trPr>
          <w:cantSplit/>
          <w:trHeight w:val="3030" w:hRule="atLeast"/>
          <w:tblHeader/>
          <w:jc w:val="center"/>
        </w:trPr>
        <w:tc>
          <w:tcPr>
            <w:tcW w:w="884" w:type="dxa"/>
            <w:vAlign w:val="center"/>
          </w:tcPr>
          <w:p w14:paraId="50EA65D2">
            <w:pPr>
              <w:pStyle w:val="8"/>
              <w:keepNext w:val="0"/>
              <w:keepLines/>
              <w:pageBreakBefore w:val="0"/>
              <w:widowControl/>
              <w:numPr>
                <w:ilvl w:val="0"/>
                <w:numId w:val="0"/>
              </w:numPr>
              <w:kinsoku/>
              <w:wordWrap/>
              <w:overflowPunct/>
              <w:topLinePunct w:val="0"/>
              <w:bidi w:val="0"/>
              <w:snapToGrid/>
              <w:spacing w:line="360" w:lineRule="exact"/>
              <w:ind w:leftChars="0" w:firstLine="240" w:firstLineChars="10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1238" w:type="dxa"/>
            <w:vAlign w:val="center"/>
          </w:tcPr>
          <w:p w14:paraId="36A938EB">
            <w:pPr>
              <w:pStyle w:val="8"/>
              <w:keepNext w:val="0"/>
              <w:keepLines/>
              <w:pageBreakBefore w:val="0"/>
              <w:widowControl/>
              <w:kinsoku/>
              <w:wordWrap/>
              <w:overflowPunct/>
              <w:topLinePunct w:val="0"/>
              <w:bidi w:val="0"/>
              <w:snapToGrid/>
              <w:ind w:left="0" w:firstLine="0" w:firstLineChars="0"/>
              <w:jc w:val="center"/>
              <w:textAlignment w:val="auto"/>
              <w:rPr>
                <w:rFonts w:hint="eastAsia" w:ascii="仿宋_GB2312" w:hAnsi="仿宋_GB2312" w:eastAsia="仿宋_GB2312" w:cs="仿宋_GB2312"/>
                <w:snapToGrid/>
                <w:kern w:val="2"/>
                <w:sz w:val="24"/>
                <w:szCs w:val="24"/>
                <w:lang w:val="en-US" w:eastAsia="zh-CN" w:bidi="ar-SA"/>
              </w:rPr>
            </w:pPr>
            <w:r>
              <w:rPr>
                <w:rFonts w:hint="eastAsia" w:ascii="仿宋_GB2312" w:hAnsi="仿宋_GB2312" w:eastAsia="仿宋_GB2312" w:cs="仿宋_GB2312"/>
                <w:kern w:val="2"/>
                <w:sz w:val="24"/>
                <w:szCs w:val="24"/>
                <w:lang w:val="en-US" w:eastAsia="zh-CN" w:bidi="ar-SA"/>
              </w:rPr>
              <w:t>风电专业技术带头人</w:t>
            </w:r>
          </w:p>
        </w:tc>
        <w:tc>
          <w:tcPr>
            <w:tcW w:w="850" w:type="dxa"/>
            <w:vAlign w:val="center"/>
          </w:tcPr>
          <w:p w14:paraId="65218ACB">
            <w:pPr>
              <w:pStyle w:val="8"/>
              <w:keepNext w:val="0"/>
              <w:keepLines/>
              <w:pageBreakBefore w:val="0"/>
              <w:widowControl/>
              <w:kinsoku/>
              <w:wordWrap/>
              <w:overflowPunct/>
              <w:topLinePunct w:val="0"/>
              <w:bidi w:val="0"/>
              <w:snapToGrid/>
              <w:spacing w:line="360" w:lineRule="exact"/>
              <w:ind w:left="0" w:leftChars="0"/>
              <w:jc w:val="center"/>
              <w:textAlignment w:val="auto"/>
              <w:rPr>
                <w:rFonts w:hint="default"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1</w:t>
            </w:r>
          </w:p>
        </w:tc>
        <w:tc>
          <w:tcPr>
            <w:tcW w:w="4593" w:type="dxa"/>
            <w:vAlign w:val="center"/>
          </w:tcPr>
          <w:p w14:paraId="38B3E8D3">
            <w:pPr>
              <w:keepNext w:val="0"/>
              <w:keepLines/>
              <w:pageBreakBefore w:val="0"/>
              <w:widowControl/>
              <w:numPr>
                <w:ilvl w:val="0"/>
                <w:numId w:val="0"/>
              </w:numPr>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rPr>
              <w:t>1</w:t>
            </w:r>
            <w:r>
              <w:rPr>
                <w:rFonts w:hint="eastAsia" w:ascii="仿宋_GB2312" w:hAnsi="仿宋_GB2312" w:eastAsia="仿宋_GB2312" w:cs="仿宋_GB2312"/>
                <w:sz w:val="24"/>
                <w:szCs w:val="24"/>
                <w:lang w:val="en-US" w:eastAsia="zh-CN"/>
              </w:rPr>
              <w:t>.负责建立完善风机专业技术监督体系，优化完善风机专业技术监督管理标准及相关制度文件，负责审核风机专业技术监督计划并监督实施，负责风机专业技术监督现场检查工作，并监督问题整改情况；</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2.负责组织开展区域内风机控制系统自主化研发与国产化推广应用工作；</w:t>
            </w:r>
          </w:p>
          <w:p w14:paraId="1771CF69">
            <w:pPr>
              <w:keepNext w:val="0"/>
              <w:keepLines/>
              <w:pageBreakBefore w:val="0"/>
              <w:widowControl/>
              <w:numPr>
                <w:ilvl w:val="0"/>
                <w:numId w:val="0"/>
              </w:numPr>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3.负责组织提出和审核风机设备技术改造方案，组织开展风机设备技改方案的评审、实施和应用效果评价；</w:t>
            </w:r>
          </w:p>
          <w:p w14:paraId="0035DEBF">
            <w:pPr>
              <w:keepNext w:val="0"/>
              <w:keepLines/>
              <w:pageBreakBefore w:val="0"/>
              <w:widowControl/>
              <w:numPr>
                <w:ilvl w:val="0"/>
                <w:numId w:val="0"/>
              </w:numPr>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4.负责搭建和优化完善风电场远程诊断管理平台，协助公司开展风电场智慧场站和数字化建设，提升现场运维工作效率；</w:t>
            </w:r>
          </w:p>
          <w:p w14:paraId="199ECF2A">
            <w:pPr>
              <w:keepNext w:val="0"/>
              <w:keepLines/>
              <w:pageBreakBefore w:val="0"/>
              <w:widowControl/>
              <w:numPr>
                <w:ilvl w:val="0"/>
                <w:numId w:val="0"/>
              </w:numPr>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szCs w:val="24"/>
                <w:lang w:val="en-US" w:eastAsia="zh-CN"/>
              </w:rPr>
              <w:t>5.负责组织解决区域内风机专业疑难问题和批量性问题。</w:t>
            </w:r>
          </w:p>
        </w:tc>
        <w:tc>
          <w:tcPr>
            <w:tcW w:w="966" w:type="dxa"/>
            <w:vAlign w:val="center"/>
          </w:tcPr>
          <w:p w14:paraId="7CF2F321">
            <w:pPr>
              <w:pStyle w:val="8"/>
              <w:keepNext w:val="0"/>
              <w:keepLines/>
              <w:pageBreakBefore w:val="0"/>
              <w:widowControl/>
              <w:kinsoku/>
              <w:wordWrap/>
              <w:overflowPunct/>
              <w:topLinePunct w:val="0"/>
              <w:bidi w:val="0"/>
              <w:snapToGrid/>
              <w:spacing w:line="360" w:lineRule="exact"/>
              <w:ind w:lef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全日制硕士研究生及以上学历</w:t>
            </w:r>
          </w:p>
        </w:tc>
        <w:tc>
          <w:tcPr>
            <w:tcW w:w="966" w:type="dxa"/>
            <w:vAlign w:val="center"/>
          </w:tcPr>
          <w:p w14:paraId="5DE355C6">
            <w:pPr>
              <w:pStyle w:val="8"/>
              <w:keepNext w:val="0"/>
              <w:keepLines/>
              <w:pageBreakBefore w:val="0"/>
              <w:widowControl/>
              <w:kinsoku/>
              <w:wordWrap/>
              <w:overflowPunct/>
              <w:topLinePunct w:val="0"/>
              <w:bidi w:val="0"/>
              <w:snapToGrid/>
              <w:spacing w:line="360" w:lineRule="exact"/>
              <w:ind w:lef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40周岁及以下</w:t>
            </w:r>
          </w:p>
        </w:tc>
        <w:tc>
          <w:tcPr>
            <w:tcW w:w="4416" w:type="dxa"/>
            <w:vAlign w:val="center"/>
          </w:tcPr>
          <w:p w14:paraId="5C2BE820">
            <w:pPr>
              <w:keepNext w:val="0"/>
              <w:keepLines/>
              <w:pageBreakBefore w:val="0"/>
              <w:widowControl/>
              <w:numPr>
                <w:ilvl w:val="0"/>
                <w:numId w:val="1"/>
              </w:numPr>
              <w:kinsoku/>
              <w:wordWrap/>
              <w:overflowPunct/>
              <w:topLinePunct w:val="0"/>
              <w:autoSpaceDE/>
              <w:autoSpaceDN/>
              <w:bidi w:val="0"/>
              <w:adjustRightInd/>
              <w:snapToGrid/>
              <w:spacing w:line="320" w:lineRule="exact"/>
              <w:ind w:leftChars="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能源动力类、电气工程类等相关专业；</w:t>
            </w:r>
          </w:p>
          <w:p w14:paraId="64515940">
            <w:pPr>
              <w:keepNext w:val="0"/>
              <w:keepLines/>
              <w:pageBreakBefore w:val="0"/>
              <w:widowControl/>
              <w:numPr>
                <w:ilvl w:val="0"/>
                <w:numId w:val="1"/>
              </w:numPr>
              <w:kinsoku/>
              <w:wordWrap/>
              <w:overflowPunct/>
              <w:topLinePunct w:val="0"/>
              <w:autoSpaceDE/>
              <w:autoSpaceDN/>
              <w:bidi w:val="0"/>
              <w:adjustRightInd/>
              <w:snapToGrid/>
              <w:spacing w:line="320" w:lineRule="exact"/>
              <w:ind w:leftChars="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具有副高级及以上专业技术职称；</w:t>
            </w:r>
          </w:p>
          <w:p w14:paraId="341DB5E4">
            <w:pPr>
              <w:keepNext w:val="0"/>
              <w:keepLines/>
              <w:pageBreakBefore w:val="0"/>
              <w:widowControl/>
              <w:numPr>
                <w:ilvl w:val="0"/>
                <w:numId w:val="1"/>
              </w:numPr>
              <w:kinsoku/>
              <w:wordWrap/>
              <w:overflowPunct/>
              <w:topLinePunct w:val="0"/>
              <w:autoSpaceDE/>
              <w:autoSpaceDN/>
              <w:bidi w:val="0"/>
              <w:adjustRightInd/>
              <w:snapToGrid/>
              <w:spacing w:line="320" w:lineRule="exact"/>
              <w:ind w:leftChars="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具有15年及以上工作经历和10年及以上风电整机厂家控制系统研发经验；</w:t>
            </w:r>
          </w:p>
          <w:p w14:paraId="64E4E93E">
            <w:pPr>
              <w:keepNext w:val="0"/>
              <w:keepLines/>
              <w:pageBreakBefore w:val="0"/>
              <w:widowControl/>
              <w:numPr>
                <w:ilvl w:val="0"/>
                <w:numId w:val="1"/>
              </w:numPr>
              <w:kinsoku/>
              <w:wordWrap/>
              <w:overflowPunct/>
              <w:topLinePunct w:val="0"/>
              <w:autoSpaceDE/>
              <w:autoSpaceDN/>
              <w:bidi w:val="0"/>
              <w:adjustRightInd/>
              <w:snapToGrid/>
              <w:spacing w:line="320" w:lineRule="exact"/>
              <w:ind w:leftChars="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熟悉风电行业主流风机控制系统工作原理，掌握风机控制系统设计方法及开发流程，掌握风电行业主流PLC控制器应用方法，能够熟练应用GH Bladed软件进行控制系统开发和仿真测试，了解风机不同部件载荷产生机理，能够独立系统分析解决风机在现场运行过程中出现的疑难问题，熟悉风机运维技改工作；</w:t>
            </w:r>
          </w:p>
          <w:p w14:paraId="65153E26">
            <w:pPr>
              <w:keepNext w:val="0"/>
              <w:keepLines/>
              <w:pageBreakBefore w:val="0"/>
              <w:widowControl/>
              <w:numPr>
                <w:ilvl w:val="0"/>
                <w:numId w:val="1"/>
              </w:numPr>
              <w:kinsoku/>
              <w:wordWrap/>
              <w:overflowPunct/>
              <w:topLinePunct w:val="0"/>
              <w:autoSpaceDE/>
              <w:autoSpaceDN/>
              <w:bidi w:val="0"/>
              <w:adjustRightInd/>
              <w:snapToGrid/>
              <w:spacing w:line="320" w:lineRule="exact"/>
              <w:ind w:leftChars="0"/>
              <w:jc w:val="both"/>
              <w:textAlignment w:val="auto"/>
              <w:rPr>
                <w:rFonts w:ascii="仿宋_GB2312" w:hAnsi="仿宋_GB2312" w:eastAsia="仿宋_GB2312" w:cs="仿宋_GB2312"/>
                <w:sz w:val="24"/>
              </w:rPr>
            </w:pPr>
            <w:r>
              <w:rPr>
                <w:rFonts w:hint="eastAsia" w:ascii="仿宋_GB2312" w:hAnsi="仿宋_GB2312" w:eastAsia="仿宋_GB2312" w:cs="仿宋_GB2312"/>
                <w:sz w:val="24"/>
                <w:szCs w:val="24"/>
                <w:lang w:val="en-US" w:eastAsia="zh-CN"/>
              </w:rPr>
              <w:t>具有一定的决策能力、组织能力和协调能力，具有带领团队的管理经验。</w:t>
            </w:r>
          </w:p>
          <w:p w14:paraId="6FD40525">
            <w:pPr>
              <w:keepNext w:val="0"/>
              <w:keepLines/>
              <w:pageBreakBefore w:val="0"/>
              <w:widowControl/>
              <w:numPr>
                <w:ilvl w:val="0"/>
                <w:numId w:val="1"/>
              </w:numPr>
              <w:kinsoku/>
              <w:wordWrap/>
              <w:overflowPunct/>
              <w:topLinePunct w:val="0"/>
              <w:autoSpaceDE/>
              <w:autoSpaceDN/>
              <w:bidi w:val="0"/>
              <w:adjustRightInd/>
              <w:snapToGrid/>
              <w:spacing w:line="320" w:lineRule="exact"/>
              <w:ind w:leftChars="0"/>
              <w:jc w:val="both"/>
              <w:textAlignment w:val="auto"/>
              <w:rPr>
                <w:rFonts w:ascii="仿宋_GB2312" w:hAnsi="仿宋_GB2312" w:eastAsia="仿宋_GB2312" w:cs="仿宋_GB2312"/>
                <w:sz w:val="24"/>
              </w:rPr>
            </w:pPr>
            <w:r>
              <w:rPr>
                <w:rFonts w:hint="eastAsia" w:ascii="仿宋_GB2312" w:hAnsi="仿宋_GB2312" w:eastAsia="仿宋_GB2312" w:cs="仿宋_GB2312"/>
                <w:sz w:val="24"/>
              </w:rPr>
              <w:t>应聘正科级岗位要求现职正科级；应聘副科级岗位要求现职副科级。</w:t>
            </w:r>
          </w:p>
        </w:tc>
      </w:tr>
      <w:tr w14:paraId="74D184C8">
        <w:trPr>
          <w:cantSplit/>
          <w:trHeight w:val="1798" w:hRule="atLeast"/>
          <w:tblHeader/>
          <w:jc w:val="center"/>
        </w:trPr>
        <w:tc>
          <w:tcPr>
            <w:tcW w:w="884" w:type="dxa"/>
            <w:vAlign w:val="center"/>
          </w:tcPr>
          <w:p w14:paraId="76797579">
            <w:pPr>
              <w:pStyle w:val="8"/>
              <w:keepNext w:val="0"/>
              <w:keepLines/>
              <w:pageBreakBefore w:val="0"/>
              <w:widowControl/>
              <w:numPr>
                <w:ilvl w:val="0"/>
                <w:numId w:val="0"/>
              </w:numPr>
              <w:kinsoku/>
              <w:wordWrap/>
              <w:overflowPunct/>
              <w:topLinePunct w:val="0"/>
              <w:bidi w:val="0"/>
              <w:snapToGrid/>
              <w:spacing w:line="360" w:lineRule="exact"/>
              <w:ind w:leftChars="0" w:firstLine="240" w:firstLineChars="100"/>
              <w:jc w:val="both"/>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c>
          <w:tcPr>
            <w:tcW w:w="1238" w:type="dxa"/>
            <w:vAlign w:val="center"/>
          </w:tcPr>
          <w:p w14:paraId="79F9D828">
            <w:pPr>
              <w:pStyle w:val="8"/>
              <w:keepNext w:val="0"/>
              <w:keepLines/>
              <w:pageBreakBefore w:val="0"/>
              <w:widowControl/>
              <w:kinsoku/>
              <w:wordWrap/>
              <w:overflowPunct/>
              <w:topLinePunct w:val="0"/>
              <w:bidi w:val="0"/>
              <w:snapToGrid/>
              <w:ind w:left="0" w:firstLine="0" w:firstLineChars="0"/>
              <w:jc w:val="center"/>
              <w:textAlignment w:val="auto"/>
              <w:rPr>
                <w:rFonts w:hint="eastAsia" w:ascii="仿宋_GB2312" w:hAnsi="仿宋_GB2312" w:eastAsia="仿宋_GB2312" w:cs="仿宋_GB2312"/>
                <w:snapToGrid/>
                <w:kern w:val="2"/>
                <w:sz w:val="24"/>
                <w:szCs w:val="24"/>
                <w:lang w:val="en-US" w:eastAsia="zh-CN" w:bidi="ar-SA"/>
              </w:rPr>
            </w:pPr>
            <w:r>
              <w:rPr>
                <w:rFonts w:hint="eastAsia" w:ascii="仿宋_GB2312" w:hAnsi="仿宋_GB2312" w:eastAsia="仿宋_GB2312" w:cs="仿宋_GB2312"/>
                <w:kern w:val="2"/>
                <w:sz w:val="24"/>
                <w:szCs w:val="24"/>
                <w:lang w:val="en-US" w:eastAsia="zh-CN" w:bidi="ar-SA"/>
              </w:rPr>
              <w:t>PLC软件开发工程师</w:t>
            </w:r>
          </w:p>
        </w:tc>
        <w:tc>
          <w:tcPr>
            <w:tcW w:w="850" w:type="dxa"/>
            <w:vAlign w:val="center"/>
          </w:tcPr>
          <w:p w14:paraId="449327B0">
            <w:pPr>
              <w:pStyle w:val="8"/>
              <w:keepNext w:val="0"/>
              <w:keepLines/>
              <w:pageBreakBefore w:val="0"/>
              <w:widowControl/>
              <w:kinsoku/>
              <w:wordWrap/>
              <w:overflowPunct/>
              <w:topLinePunct w:val="0"/>
              <w:bidi w:val="0"/>
              <w:snapToGrid/>
              <w:spacing w:line="360" w:lineRule="exact"/>
              <w:ind w:left="0" w:leftChars="0"/>
              <w:jc w:val="center"/>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rPr>
              <w:t>1</w:t>
            </w:r>
          </w:p>
        </w:tc>
        <w:tc>
          <w:tcPr>
            <w:tcW w:w="4593" w:type="dxa"/>
            <w:vAlign w:val="top"/>
          </w:tcPr>
          <w:p w14:paraId="7522C84C">
            <w:pPr>
              <w:keepNext w:val="0"/>
              <w:keepLines/>
              <w:pageBreakBefore w:val="0"/>
              <w:widowControl/>
              <w:numPr>
                <w:ilvl w:val="0"/>
                <w:numId w:val="0"/>
              </w:numPr>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1.负责进行区域内风机国产化PLC主控系统设备选型、软件逻辑开发和测试验证；</w:t>
            </w:r>
          </w:p>
          <w:p w14:paraId="33B66D85">
            <w:pPr>
              <w:keepNext w:val="0"/>
              <w:keepLines/>
              <w:pageBreakBefore w:val="0"/>
              <w:widowControl/>
              <w:numPr>
                <w:ilvl w:val="0"/>
                <w:numId w:val="0"/>
              </w:numPr>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2.负责搭建风机主控系统软件仿真测试平台；</w:t>
            </w:r>
          </w:p>
          <w:p w14:paraId="743518E6">
            <w:pPr>
              <w:keepNext w:val="0"/>
              <w:keepLines/>
              <w:pageBreakBefore w:val="0"/>
              <w:widowControl/>
              <w:numPr>
                <w:ilvl w:val="0"/>
                <w:numId w:val="0"/>
              </w:numPr>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3.负责进行区域内风机主控系统相关疑难问题处理；</w:t>
            </w:r>
          </w:p>
          <w:p w14:paraId="5D83A550">
            <w:pPr>
              <w:pStyle w:val="10"/>
              <w:keepNext w:val="0"/>
              <w:keepLines/>
              <w:pageBreakBefore w:val="0"/>
              <w:widowControl/>
              <w:kinsoku/>
              <w:wordWrap/>
              <w:overflowPunct/>
              <w:topLinePunct w:val="0"/>
              <w:bidi w:val="0"/>
              <w:snapToGrid/>
              <w:ind w:left="0" w:leftChars="0" w:firstLine="0" w:firstLineChars="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4.负责开展区域内风机运行数据分析，制定风机能效提升优化和运行隐患处理方案；</w:t>
            </w:r>
          </w:p>
          <w:p w14:paraId="1370CEFD">
            <w:pPr>
              <w:pStyle w:val="10"/>
              <w:keepNext w:val="0"/>
              <w:keepLines/>
              <w:pageBreakBefore w:val="0"/>
              <w:widowControl/>
              <w:kinsoku/>
              <w:wordWrap/>
              <w:overflowPunct/>
              <w:topLinePunct w:val="0"/>
              <w:bidi w:val="0"/>
              <w:snapToGrid/>
              <w:ind w:left="0" w:leftChars="0" w:firstLine="0" w:firstLineChars="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5.协助开展区域内风机专业技术监督现场检查工作，并监督问题整改情况。</w:t>
            </w:r>
          </w:p>
          <w:p w14:paraId="4641E3B1">
            <w:pPr>
              <w:keepNext w:val="0"/>
              <w:keepLines/>
              <w:pageBreakBefore w:val="0"/>
              <w:widowControl/>
              <w:kinsoku/>
              <w:wordWrap/>
              <w:overflowPunct/>
              <w:topLinePunct w:val="0"/>
              <w:bidi w:val="0"/>
              <w:snapToGrid/>
              <w:ind w:left="0" w:leftChars="0"/>
              <w:textAlignment w:val="auto"/>
              <w:rPr>
                <w:rFonts w:ascii="仿宋_GB2312" w:hAnsi="仿宋_GB2312" w:eastAsia="仿宋_GB2312" w:cs="仿宋_GB2312"/>
                <w:kern w:val="2"/>
                <w:sz w:val="24"/>
                <w:szCs w:val="24"/>
                <w:lang w:val="en-US" w:eastAsia="zh-CN" w:bidi="ar-SA"/>
              </w:rPr>
            </w:pPr>
          </w:p>
        </w:tc>
        <w:tc>
          <w:tcPr>
            <w:tcW w:w="966" w:type="dxa"/>
            <w:vAlign w:val="center"/>
          </w:tcPr>
          <w:p w14:paraId="15BDB81E">
            <w:pPr>
              <w:pStyle w:val="10"/>
              <w:keepNext w:val="0"/>
              <w:keepLines/>
              <w:pageBreakBefore w:val="0"/>
              <w:widowControl/>
              <w:kinsoku/>
              <w:wordWrap/>
              <w:overflowPunct/>
              <w:topLinePunct w:val="0"/>
              <w:bidi w:val="0"/>
              <w:snapToGrid/>
              <w:ind w:left="0" w:leftChars="0" w:firstLine="0" w:firstLineChars="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全日制本科及以上学历</w:t>
            </w:r>
          </w:p>
        </w:tc>
        <w:tc>
          <w:tcPr>
            <w:tcW w:w="966" w:type="dxa"/>
            <w:vAlign w:val="center"/>
          </w:tcPr>
          <w:p w14:paraId="652770BC">
            <w:pPr>
              <w:pStyle w:val="10"/>
              <w:keepNext w:val="0"/>
              <w:keepLines/>
              <w:pageBreakBefore w:val="0"/>
              <w:widowControl/>
              <w:kinsoku/>
              <w:wordWrap/>
              <w:overflowPunct/>
              <w:topLinePunct w:val="0"/>
              <w:bidi w:val="0"/>
              <w:snapToGrid/>
              <w:ind w:left="0" w:leftChars="0" w:firstLine="0" w:firstLineChars="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40周岁及以下</w:t>
            </w:r>
          </w:p>
        </w:tc>
        <w:tc>
          <w:tcPr>
            <w:tcW w:w="4416" w:type="dxa"/>
            <w:vAlign w:val="center"/>
          </w:tcPr>
          <w:p w14:paraId="03FEA8BC">
            <w:pPr>
              <w:keepNext w:val="0"/>
              <w:keepLines/>
              <w:pageBreakBefore w:val="0"/>
              <w:widowControl/>
              <w:numPr>
                <w:ilvl w:val="0"/>
                <w:numId w:val="0"/>
              </w:numPr>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1.计算机类、电子信息类、电气类、能源动力类等相关专业；</w:t>
            </w:r>
          </w:p>
          <w:p w14:paraId="4C5C0C8D">
            <w:pPr>
              <w:keepNext w:val="0"/>
              <w:keepLines/>
              <w:pageBreakBefore w:val="0"/>
              <w:widowControl/>
              <w:numPr>
                <w:ilvl w:val="0"/>
                <w:numId w:val="0"/>
              </w:numPr>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2.具有5年以上风机行业控制系统设计开发经验，具有风机国产化PLC控制系统设计经验者优先；</w:t>
            </w:r>
          </w:p>
          <w:p w14:paraId="105178FB">
            <w:pPr>
              <w:pStyle w:val="10"/>
              <w:keepNext w:val="0"/>
              <w:keepLines/>
              <w:pageBreakBefore w:val="0"/>
              <w:widowControl/>
              <w:kinsoku/>
              <w:wordWrap/>
              <w:overflowPunct/>
              <w:topLinePunct w:val="0"/>
              <w:bidi w:val="0"/>
              <w:snapToGrid/>
              <w:ind w:left="0" w:leftChars="0" w:firstLine="0" w:firstLineChars="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3.精通C或者ST等风电行业主控系统PLC常用编程语言，熟练应用风电行业主流品牌PLC，具备风电行业主控系统PLC软件设计、编程、调试和现场问题处理能力；</w:t>
            </w:r>
          </w:p>
          <w:p w14:paraId="567C2AC5">
            <w:pPr>
              <w:keepNext w:val="0"/>
              <w:keepLines/>
              <w:pageBreakBefore w:val="0"/>
              <w:widowControl/>
              <w:numPr>
                <w:ilvl w:val="0"/>
                <w:numId w:val="0"/>
              </w:numPr>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4.熟悉风机控制系统运行原理，了解不同类型风机控制流程与逻辑，能够独立分析解决现场反馈的控制系统相关疑难问题；</w:t>
            </w:r>
          </w:p>
          <w:p w14:paraId="18DA9F51">
            <w:pPr>
              <w:keepNext w:val="0"/>
              <w:keepLines/>
              <w:pageBreakBefore w:val="0"/>
              <w:widowControl/>
              <w:numPr>
                <w:ilvl w:val="0"/>
                <w:numId w:val="0"/>
              </w:numPr>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5.熟悉CanOpen、Modbus和IEC104等风电行业常用通讯规约；</w:t>
            </w:r>
          </w:p>
          <w:p w14:paraId="04960462">
            <w:pPr>
              <w:keepNext w:val="0"/>
              <w:keepLines/>
              <w:pageBreakBefore w:val="0"/>
              <w:widowControl/>
              <w:numPr>
                <w:ilvl w:val="0"/>
                <w:numId w:val="0"/>
              </w:numPr>
              <w:kinsoku/>
              <w:wordWrap/>
              <w:overflowPunct/>
              <w:topLinePunct w:val="0"/>
              <w:autoSpaceDE/>
              <w:autoSpaceDN/>
              <w:bidi w:val="0"/>
              <w:adjustRightInd/>
              <w:snapToGrid/>
              <w:spacing w:line="320" w:lineRule="exact"/>
              <w:jc w:val="both"/>
              <w:textAlignment w:val="auto"/>
              <w:rPr>
                <w:rFonts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6.具备良好的沟通和组织协调能力。</w:t>
            </w:r>
          </w:p>
        </w:tc>
      </w:tr>
    </w:tbl>
    <w:p w14:paraId="3699261B">
      <w:pPr>
        <w:pStyle w:val="4"/>
        <w:rPr>
          <w:rFonts w:hint="default" w:eastAsia="宋体"/>
          <w:lang w:eastAsia="zh-CN"/>
        </w:rPr>
      </w:pPr>
    </w:p>
    <w:p w14:paraId="4BD65E27">
      <w:pPr>
        <w:widowControl/>
        <w:jc w:val="left"/>
        <w:rPr>
          <w:rFonts w:ascii="仿宋" w:hAnsi="仿宋" w:eastAsia="仿宋" w:cs="仿宋"/>
          <w:sz w:val="24"/>
        </w:rPr>
      </w:pPr>
    </w:p>
    <w:p w14:paraId="11672C25">
      <w:pPr>
        <w:pStyle w:val="2"/>
        <w:rPr>
          <w:rFonts w:ascii="仿宋" w:hAnsi="仿宋" w:eastAsia="仿宋" w:cs="仿宋"/>
          <w:sz w:val="24"/>
        </w:rPr>
      </w:pPr>
    </w:p>
    <w:p w14:paraId="17471A7E">
      <w:pPr>
        <w:pStyle w:val="3"/>
        <w:rPr>
          <w:rFonts w:ascii="仿宋" w:hAnsi="仿宋" w:eastAsia="仿宋" w:cs="仿宋"/>
          <w:sz w:val="24"/>
        </w:rPr>
      </w:pPr>
    </w:p>
    <w:p w14:paraId="625B0244">
      <w:pPr>
        <w:pStyle w:val="4"/>
        <w:rPr>
          <w:rFonts w:ascii="仿宋" w:hAnsi="仿宋" w:eastAsia="仿宋" w:cs="仿宋"/>
          <w:sz w:val="24"/>
        </w:rPr>
      </w:pPr>
    </w:p>
    <w:p w14:paraId="01506DCE">
      <w:pPr>
        <w:rPr>
          <w:rFonts w:ascii="仿宋" w:hAnsi="仿宋" w:eastAsia="仿宋" w:cs="仿宋"/>
          <w:sz w:val="24"/>
        </w:rPr>
      </w:pPr>
    </w:p>
    <w:p w14:paraId="64DE71D6">
      <w:pPr>
        <w:spacing w:line="560" w:lineRule="exact"/>
        <w:jc w:val="both"/>
        <w:rPr>
          <w:rFonts w:hint="eastAsia" w:ascii="方正小标宋简体" w:hAnsi="方正小标宋简体" w:eastAsia="方正小标宋简体" w:cs="方正小标宋简体"/>
          <w:sz w:val="44"/>
          <w:szCs w:val="44"/>
          <w:lang w:val="en-US" w:eastAsia="zh-CN"/>
        </w:rPr>
      </w:pPr>
    </w:p>
    <w:sectPr>
      <w:pgSz w:w="16838" w:h="11906" w:orient="landscape"/>
      <w:pgMar w:top="1797" w:right="1418" w:bottom="179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embedRegular r:id="rId1" w:fontKey="{D8607FF1-6269-2051-3E1C-5E69475DA8B3}"/>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panose1 w:val="02010609060101010101"/>
    <w:charset w:val="86"/>
    <w:family w:val="auto"/>
    <w:pitch w:val="default"/>
    <w:sig w:usb0="800002BF" w:usb1="38CF7CFA" w:usb2="00000016" w:usb3="00000000" w:csb0="00040001" w:csb1="00000000"/>
    <w:embedRegular r:id="rId2" w:fontKey="{CCCF9429-B5AA-1032-3E1C-5E69F37E9773}"/>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embedRegular r:id="rId3" w:fontKey="{F740CEF4-EB37-FEF1-3E1C-5E695213D99D}"/>
  </w:font>
  <w:font w:name="Helvetica Neue">
    <w:panose1 w:val="02000503000000020004"/>
    <w:charset w:val="00"/>
    <w:family w:val="auto"/>
    <w:pitch w:val="default"/>
    <w:sig w:usb0="E50002FF" w:usb1="500079DB" w:usb2="00000010" w:usb3="00000000" w:csb0="00000000" w:csb1="00000000"/>
  </w:font>
  <w:font w:name="FangSong_GB2312">
    <w:panose1 w:val="02010609030101010101"/>
    <w:charset w:val="86"/>
    <w:family w:val="auto"/>
    <w:pitch w:val="default"/>
    <w:sig w:usb0="00000001" w:usb1="080E0000" w:usb2="00000000" w:usb3="00000000" w:csb0="00040000" w:csb1="00000000"/>
  </w:font>
  <w:font w:name="FZXiaoBiaoSong-B05">
    <w:panose1 w:val="03000509000000000000"/>
    <w:charset w:val="86"/>
    <w:family w:val="auto"/>
    <w:pitch w:val="default"/>
    <w:sig w:usb0="00000001" w:usb1="080E0000" w:usb2="00000000" w:usb3="00000000" w:csb0="00040000" w:csb1="00000000"/>
  </w:font>
  <w:font w:name="Toppan Bunkyu Gothic">
    <w:panose1 w:val="020B0600000000000000"/>
    <w:charset w:val="80"/>
    <w:family w:val="auto"/>
    <w:pitch w:val="default"/>
    <w:sig w:usb0="000002D7" w:usb1="2AC73C11" w:usb2="00000012" w:usb3="00000000" w:csb0="2002009F" w:csb1="00000000"/>
  </w:font>
  <w:font w:name="SimHei">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embedRegular r:id="rId4" w:fontKey="{13771190-641A-978A-3E1C-5E69469AB85A}"/>
  </w:font>
  <w:font w:name="方正小标宋简体">
    <w:panose1 w:val="02000000000000000000"/>
    <w:charset w:val="86"/>
    <w:family w:val="script"/>
    <w:pitch w:val="default"/>
    <w:sig w:usb0="A00002BF" w:usb1="184F6CFA" w:usb2="00000012" w:usb3="00000000" w:csb0="00040001" w:csb1="00000000"/>
    <w:embedRegular r:id="rId5" w:fontKey="{DF4E3BD8-BC50-646D-3E1C-5E69035031E3}"/>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A00002BF" w:usb1="38CF7CFA" w:usb2="00082016" w:usb3="00000000" w:csb0="00040001" w:csb1="00000000"/>
  </w:font>
  <w:font w:name="Kingsoft Sign">
    <w:panose1 w:val="05050102010706020507"/>
    <w:charset w:val="00"/>
    <w:family w:val="auto"/>
    <w:pitch w:val="default"/>
    <w:sig w:usb0="00000000" w:usb1="10000000" w:usb2="00000000" w:usb3="00000000" w:csb0="00000001" w:csb1="00000000"/>
  </w:font>
  <w:font w:name="宋体-简">
    <w:panose1 w:val="02010800040101010101"/>
    <w:charset w:val="86"/>
    <w:family w:val="auto"/>
    <w:pitch w:val="default"/>
    <w:sig w:usb0="00000001" w:usb1="080F0000" w:usb2="00000000" w:usb3="00000000" w:csb0="00040000" w:csb1="00000000"/>
  </w:font>
  <w:font w:name="汉仪君黑">
    <w:panose1 w:val="020B0604020202020204"/>
    <w:charset w:val="86"/>
    <w:family w:val="auto"/>
    <w:pitch w:val="default"/>
    <w:sig w:usb0="A00002BF" w:usb1="0ACF7CFA" w:usb2="00000016" w:usb3="00000000" w:csb0="2004000F" w:csb1="00000000"/>
  </w:font>
  <w:font w:name="Lantinghei TC Extralight">
    <w:panose1 w:val="03000509000000000000"/>
    <w:charset w:val="88"/>
    <w:family w:val="auto"/>
    <w:pitch w:val="default"/>
    <w:sig w:usb0="00000001" w:usb1="080E0000" w:usb2="00000000" w:usb3="00000000" w:csb0="00100000" w:csb1="00000000"/>
  </w:font>
  <w:font w:name="Hiragino Sans GB W3">
    <w:panose1 w:val="020B0300000000000000"/>
    <w:charset w:val="86"/>
    <w:family w:val="auto"/>
    <w:pitch w:val="default"/>
    <w:sig w:usb0="A00002BF" w:usb1="1ACF7CFA" w:usb2="00000016" w:usb3="00000000" w:csb0="00060007"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681022"/>
    <w:multiLevelType w:val="singleLevel"/>
    <w:tmpl w:val="8C681022"/>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QzM2VmZThjZDdkMTA5NjQ1OTM2NGQwOWViNDVlMGEifQ=="/>
  </w:docVars>
  <w:rsids>
    <w:rsidRoot w:val="00135151"/>
    <w:rsid w:val="00027481"/>
    <w:rsid w:val="00065480"/>
    <w:rsid w:val="00076361"/>
    <w:rsid w:val="00080BFF"/>
    <w:rsid w:val="000A1E3E"/>
    <w:rsid w:val="000B1C6C"/>
    <w:rsid w:val="000C57A2"/>
    <w:rsid w:val="000E5144"/>
    <w:rsid w:val="000F5601"/>
    <w:rsid w:val="00135151"/>
    <w:rsid w:val="00152696"/>
    <w:rsid w:val="0016353A"/>
    <w:rsid w:val="00173EA0"/>
    <w:rsid w:val="00174E96"/>
    <w:rsid w:val="001A2C61"/>
    <w:rsid w:val="00207999"/>
    <w:rsid w:val="00213716"/>
    <w:rsid w:val="002631A6"/>
    <w:rsid w:val="00287663"/>
    <w:rsid w:val="002914B5"/>
    <w:rsid w:val="002A3755"/>
    <w:rsid w:val="002B181E"/>
    <w:rsid w:val="002C1A6C"/>
    <w:rsid w:val="002D2CFE"/>
    <w:rsid w:val="002D58D8"/>
    <w:rsid w:val="002D5BAF"/>
    <w:rsid w:val="002E1FFC"/>
    <w:rsid w:val="00377ECD"/>
    <w:rsid w:val="003818BF"/>
    <w:rsid w:val="003B3889"/>
    <w:rsid w:val="003C4CAE"/>
    <w:rsid w:val="003F27A7"/>
    <w:rsid w:val="00411167"/>
    <w:rsid w:val="004159C7"/>
    <w:rsid w:val="00442D25"/>
    <w:rsid w:val="004465FC"/>
    <w:rsid w:val="00474D3C"/>
    <w:rsid w:val="00480AC5"/>
    <w:rsid w:val="00496134"/>
    <w:rsid w:val="004A7F0A"/>
    <w:rsid w:val="004C3B2F"/>
    <w:rsid w:val="004E2FF2"/>
    <w:rsid w:val="004F6358"/>
    <w:rsid w:val="00533B80"/>
    <w:rsid w:val="00553BF0"/>
    <w:rsid w:val="00556DCD"/>
    <w:rsid w:val="005713C8"/>
    <w:rsid w:val="00572E25"/>
    <w:rsid w:val="00584196"/>
    <w:rsid w:val="00591AA6"/>
    <w:rsid w:val="00593414"/>
    <w:rsid w:val="005A5C84"/>
    <w:rsid w:val="005D2AC7"/>
    <w:rsid w:val="00600856"/>
    <w:rsid w:val="006231DA"/>
    <w:rsid w:val="006653C2"/>
    <w:rsid w:val="0066548C"/>
    <w:rsid w:val="0067514F"/>
    <w:rsid w:val="006B1109"/>
    <w:rsid w:val="006C2946"/>
    <w:rsid w:val="0070181B"/>
    <w:rsid w:val="007027BD"/>
    <w:rsid w:val="007A6420"/>
    <w:rsid w:val="007A6FFE"/>
    <w:rsid w:val="007C21CA"/>
    <w:rsid w:val="007C619C"/>
    <w:rsid w:val="007F1A81"/>
    <w:rsid w:val="007F39C9"/>
    <w:rsid w:val="00805907"/>
    <w:rsid w:val="00821ADC"/>
    <w:rsid w:val="008520DE"/>
    <w:rsid w:val="00864F4E"/>
    <w:rsid w:val="00884184"/>
    <w:rsid w:val="008D0720"/>
    <w:rsid w:val="008D4AA2"/>
    <w:rsid w:val="0090259D"/>
    <w:rsid w:val="00914DBC"/>
    <w:rsid w:val="0091546A"/>
    <w:rsid w:val="00925F20"/>
    <w:rsid w:val="00934F8A"/>
    <w:rsid w:val="0093664D"/>
    <w:rsid w:val="00952B96"/>
    <w:rsid w:val="00980B33"/>
    <w:rsid w:val="009950EC"/>
    <w:rsid w:val="009C16AA"/>
    <w:rsid w:val="009C6BB1"/>
    <w:rsid w:val="00A2710D"/>
    <w:rsid w:val="00A80564"/>
    <w:rsid w:val="00AA23FD"/>
    <w:rsid w:val="00AA2C7A"/>
    <w:rsid w:val="00AC68D8"/>
    <w:rsid w:val="00AE69EE"/>
    <w:rsid w:val="00AF10D4"/>
    <w:rsid w:val="00AF2A6F"/>
    <w:rsid w:val="00AF46AE"/>
    <w:rsid w:val="00AF5484"/>
    <w:rsid w:val="00B02108"/>
    <w:rsid w:val="00B055DD"/>
    <w:rsid w:val="00B31DED"/>
    <w:rsid w:val="00B47C73"/>
    <w:rsid w:val="00B530CA"/>
    <w:rsid w:val="00B955A8"/>
    <w:rsid w:val="00BC4EAA"/>
    <w:rsid w:val="00BD4762"/>
    <w:rsid w:val="00BD5DAA"/>
    <w:rsid w:val="00C01D11"/>
    <w:rsid w:val="00C273FA"/>
    <w:rsid w:val="00C9516F"/>
    <w:rsid w:val="00CA0384"/>
    <w:rsid w:val="00CA6C29"/>
    <w:rsid w:val="00CC0011"/>
    <w:rsid w:val="00CD1F45"/>
    <w:rsid w:val="00CE060A"/>
    <w:rsid w:val="00D06A78"/>
    <w:rsid w:val="00D120DE"/>
    <w:rsid w:val="00D310A3"/>
    <w:rsid w:val="00D7039C"/>
    <w:rsid w:val="00D83E0D"/>
    <w:rsid w:val="00D908B1"/>
    <w:rsid w:val="00DA3114"/>
    <w:rsid w:val="00DA619E"/>
    <w:rsid w:val="00DD258E"/>
    <w:rsid w:val="00DD73F0"/>
    <w:rsid w:val="00DE59E6"/>
    <w:rsid w:val="00E212D3"/>
    <w:rsid w:val="00E7506A"/>
    <w:rsid w:val="00E75097"/>
    <w:rsid w:val="00E8479D"/>
    <w:rsid w:val="00EB6FD9"/>
    <w:rsid w:val="00EE731A"/>
    <w:rsid w:val="00F07E4B"/>
    <w:rsid w:val="00F722C2"/>
    <w:rsid w:val="00F87CA2"/>
    <w:rsid w:val="00F92B5E"/>
    <w:rsid w:val="00FD1674"/>
    <w:rsid w:val="00FE1F4C"/>
    <w:rsid w:val="00FE28EF"/>
    <w:rsid w:val="016E4D66"/>
    <w:rsid w:val="025B36EA"/>
    <w:rsid w:val="02BB4024"/>
    <w:rsid w:val="04A647CA"/>
    <w:rsid w:val="053F077B"/>
    <w:rsid w:val="095D4FC4"/>
    <w:rsid w:val="097C5DEC"/>
    <w:rsid w:val="0A0F4BBF"/>
    <w:rsid w:val="0C900098"/>
    <w:rsid w:val="0CE962A4"/>
    <w:rsid w:val="0D111DC0"/>
    <w:rsid w:val="0D191161"/>
    <w:rsid w:val="0D8D35C8"/>
    <w:rsid w:val="0F0C791F"/>
    <w:rsid w:val="0FC90073"/>
    <w:rsid w:val="10181A75"/>
    <w:rsid w:val="110B7786"/>
    <w:rsid w:val="119A3908"/>
    <w:rsid w:val="119A39C6"/>
    <w:rsid w:val="12E82452"/>
    <w:rsid w:val="138B7437"/>
    <w:rsid w:val="149D101A"/>
    <w:rsid w:val="16A947CF"/>
    <w:rsid w:val="18F97E6B"/>
    <w:rsid w:val="191721F3"/>
    <w:rsid w:val="19434886"/>
    <w:rsid w:val="19C9212C"/>
    <w:rsid w:val="1A5A1E87"/>
    <w:rsid w:val="1A8F1764"/>
    <w:rsid w:val="1B644D72"/>
    <w:rsid w:val="1BF871B0"/>
    <w:rsid w:val="1C9D2600"/>
    <w:rsid w:val="1CE52155"/>
    <w:rsid w:val="1D693FA0"/>
    <w:rsid w:val="1DD01C83"/>
    <w:rsid w:val="1E7D6144"/>
    <w:rsid w:val="1E943B78"/>
    <w:rsid w:val="21B207FA"/>
    <w:rsid w:val="228C104B"/>
    <w:rsid w:val="23FE1AD5"/>
    <w:rsid w:val="244514B2"/>
    <w:rsid w:val="245D1AE1"/>
    <w:rsid w:val="24BE3012"/>
    <w:rsid w:val="257E5336"/>
    <w:rsid w:val="25F712C5"/>
    <w:rsid w:val="274B2CDE"/>
    <w:rsid w:val="2753038A"/>
    <w:rsid w:val="27557B3C"/>
    <w:rsid w:val="28975DA4"/>
    <w:rsid w:val="29310257"/>
    <w:rsid w:val="2B050D6C"/>
    <w:rsid w:val="2C667C58"/>
    <w:rsid w:val="2CD6384B"/>
    <w:rsid w:val="2CFD572A"/>
    <w:rsid w:val="2E124403"/>
    <w:rsid w:val="2FDE2FFD"/>
    <w:rsid w:val="30316D8E"/>
    <w:rsid w:val="304C3BC8"/>
    <w:rsid w:val="31966F7D"/>
    <w:rsid w:val="319E66A5"/>
    <w:rsid w:val="31B76CFA"/>
    <w:rsid w:val="328E5CC4"/>
    <w:rsid w:val="33072028"/>
    <w:rsid w:val="33B82A9C"/>
    <w:rsid w:val="350D6643"/>
    <w:rsid w:val="35DE7D30"/>
    <w:rsid w:val="36004905"/>
    <w:rsid w:val="36372C24"/>
    <w:rsid w:val="36A95842"/>
    <w:rsid w:val="37227431"/>
    <w:rsid w:val="374B6987"/>
    <w:rsid w:val="37B407CB"/>
    <w:rsid w:val="39480AE9"/>
    <w:rsid w:val="39822E68"/>
    <w:rsid w:val="3A0042BC"/>
    <w:rsid w:val="3A600A11"/>
    <w:rsid w:val="3BAF6722"/>
    <w:rsid w:val="3DE2756C"/>
    <w:rsid w:val="3E7A4D09"/>
    <w:rsid w:val="3EA51073"/>
    <w:rsid w:val="3EB65472"/>
    <w:rsid w:val="3EF303CA"/>
    <w:rsid w:val="3EF6572F"/>
    <w:rsid w:val="3F2D7D6C"/>
    <w:rsid w:val="41263FC1"/>
    <w:rsid w:val="42C843AA"/>
    <w:rsid w:val="43016A94"/>
    <w:rsid w:val="43D05BEC"/>
    <w:rsid w:val="44444E8A"/>
    <w:rsid w:val="44997E1B"/>
    <w:rsid w:val="44BA15F0"/>
    <w:rsid w:val="4549123C"/>
    <w:rsid w:val="457D2990"/>
    <w:rsid w:val="45F70B12"/>
    <w:rsid w:val="46A9191C"/>
    <w:rsid w:val="474304A7"/>
    <w:rsid w:val="477757BD"/>
    <w:rsid w:val="4957740E"/>
    <w:rsid w:val="498403A2"/>
    <w:rsid w:val="4A133811"/>
    <w:rsid w:val="4A40247C"/>
    <w:rsid w:val="4B8A07EF"/>
    <w:rsid w:val="4BB47DB5"/>
    <w:rsid w:val="4BB5666E"/>
    <w:rsid w:val="4C341C88"/>
    <w:rsid w:val="4C3B0849"/>
    <w:rsid w:val="4E820B3A"/>
    <w:rsid w:val="4E8A5B90"/>
    <w:rsid w:val="4F664424"/>
    <w:rsid w:val="4FEB742F"/>
    <w:rsid w:val="512C6294"/>
    <w:rsid w:val="52223FF9"/>
    <w:rsid w:val="52A43F2E"/>
    <w:rsid w:val="52F027B5"/>
    <w:rsid w:val="540E28F4"/>
    <w:rsid w:val="5632548A"/>
    <w:rsid w:val="57A2219C"/>
    <w:rsid w:val="57B622D0"/>
    <w:rsid w:val="57BB0C6C"/>
    <w:rsid w:val="586B7D92"/>
    <w:rsid w:val="5A7D2A4C"/>
    <w:rsid w:val="5B133862"/>
    <w:rsid w:val="5B9A197D"/>
    <w:rsid w:val="5C0851E2"/>
    <w:rsid w:val="5C564D8D"/>
    <w:rsid w:val="5CCC024F"/>
    <w:rsid w:val="5ED06E84"/>
    <w:rsid w:val="5F7C7776"/>
    <w:rsid w:val="609F0916"/>
    <w:rsid w:val="60F61640"/>
    <w:rsid w:val="615838CB"/>
    <w:rsid w:val="647460D4"/>
    <w:rsid w:val="64814073"/>
    <w:rsid w:val="65900F7E"/>
    <w:rsid w:val="68CA3301"/>
    <w:rsid w:val="691B0000"/>
    <w:rsid w:val="692A0E0F"/>
    <w:rsid w:val="69EB6608"/>
    <w:rsid w:val="6A883473"/>
    <w:rsid w:val="6AA61446"/>
    <w:rsid w:val="6AD02B4C"/>
    <w:rsid w:val="6D9F2543"/>
    <w:rsid w:val="6E355CDD"/>
    <w:rsid w:val="6E8A1B0E"/>
    <w:rsid w:val="6E9C3E88"/>
    <w:rsid w:val="6EB22A45"/>
    <w:rsid w:val="6EF32CF7"/>
    <w:rsid w:val="70912511"/>
    <w:rsid w:val="71AC5D0E"/>
    <w:rsid w:val="74061605"/>
    <w:rsid w:val="748A7E03"/>
    <w:rsid w:val="74BE3624"/>
    <w:rsid w:val="759A22AD"/>
    <w:rsid w:val="76435113"/>
    <w:rsid w:val="764A5A81"/>
    <w:rsid w:val="76D417EE"/>
    <w:rsid w:val="7764745F"/>
    <w:rsid w:val="78146346"/>
    <w:rsid w:val="78D20C44"/>
    <w:rsid w:val="7BCE46CB"/>
    <w:rsid w:val="7C826605"/>
    <w:rsid w:val="7E5114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3"/>
    <w:qFormat/>
    <w:uiPriority w:val="0"/>
    <w:pPr>
      <w:ind w:firstLine="420" w:firstLineChars="200"/>
    </w:pPr>
  </w:style>
  <w:style w:type="paragraph" w:styleId="3">
    <w:name w:val="Body Text Indent"/>
    <w:basedOn w:val="1"/>
    <w:next w:val="4"/>
    <w:qFormat/>
    <w:uiPriority w:val="0"/>
    <w:pPr>
      <w:adjustRightInd w:val="0"/>
      <w:spacing w:line="560" w:lineRule="exact"/>
      <w:ind w:firstLine="646"/>
      <w:textAlignment w:val="baseline"/>
    </w:pPr>
    <w:rPr>
      <w:rFonts w:ascii="仿宋_GB2312" w:hAnsi="宋体" w:eastAsia="仿宋_GB2312"/>
      <w:kern w:val="0"/>
      <w:szCs w:val="20"/>
    </w:rPr>
  </w:style>
  <w:style w:type="paragraph" w:styleId="4">
    <w:name w:val="Body Text"/>
    <w:basedOn w:val="1"/>
    <w:next w:val="1"/>
    <w:qFormat/>
    <w:uiPriority w:val="0"/>
    <w:pPr>
      <w:autoSpaceDE w:val="0"/>
      <w:autoSpaceDN w:val="0"/>
      <w:adjustRightInd w:val="0"/>
      <w:spacing w:before="58"/>
      <w:jc w:val="left"/>
    </w:pPr>
    <w:rPr>
      <w:rFonts w:ascii="仿宋_GB2312" w:hAnsi="Calibri" w:eastAsia="仿宋_GB2312" w:cs="仿宋_GB2312"/>
      <w:sz w:val="32"/>
      <w:szCs w:val="32"/>
    </w:rPr>
  </w:style>
  <w:style w:type="paragraph" w:styleId="5">
    <w:name w:val="Date"/>
    <w:basedOn w:val="1"/>
    <w:next w:val="1"/>
    <w:link w:val="16"/>
    <w:qFormat/>
    <w:uiPriority w:val="0"/>
    <w:pPr>
      <w:ind w:left="100" w:leftChars="2500"/>
    </w:pPr>
  </w:style>
  <w:style w:type="paragraph" w:styleId="6">
    <w:name w:val="footer"/>
    <w:basedOn w:val="1"/>
    <w:link w:val="15"/>
    <w:qFormat/>
    <w:uiPriority w:val="0"/>
    <w:pPr>
      <w:tabs>
        <w:tab w:val="center" w:pos="4153"/>
        <w:tab w:val="right" w:pos="8306"/>
      </w:tabs>
      <w:snapToGrid w:val="0"/>
      <w:jc w:val="left"/>
    </w:pPr>
    <w:rPr>
      <w:sz w:val="18"/>
      <w:szCs w:val="18"/>
    </w:rPr>
  </w:style>
  <w:style w:type="paragraph" w:styleId="7">
    <w:name w:val="header"/>
    <w:basedOn w:val="1"/>
    <w:link w:val="14"/>
    <w:qFormat/>
    <w:uiPriority w:val="0"/>
    <w:pPr>
      <w:tabs>
        <w:tab w:val="center" w:pos="4153"/>
        <w:tab w:val="right" w:pos="8306"/>
      </w:tabs>
      <w:snapToGrid w:val="0"/>
      <w:jc w:val="center"/>
    </w:pPr>
    <w:rPr>
      <w:sz w:val="18"/>
      <w:szCs w:val="18"/>
    </w:rPr>
  </w:style>
  <w:style w:type="paragraph" w:styleId="8">
    <w:name w:val="toc 4"/>
    <w:basedOn w:val="1"/>
    <w:next w:val="1"/>
    <w:qFormat/>
    <w:uiPriority w:val="0"/>
    <w:pPr>
      <w:ind w:left="630"/>
      <w:jc w:val="left"/>
    </w:pPr>
  </w:style>
  <w:style w:type="paragraph" w:styleId="9">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0">
    <w:name w:val="Body Text First Indent"/>
    <w:basedOn w:val="4"/>
    <w:next w:val="1"/>
    <w:qFormat/>
    <w:uiPriority w:val="0"/>
    <w:pPr>
      <w:ind w:firstLine="420" w:firstLineChars="100"/>
    </w:pPr>
    <w:rPr>
      <w:rFonts w:ascii="Times New Roman" w:hAnsi="Times New Roman" w:eastAsia="宋体" w:cs="Times New Roman"/>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页眉 字符"/>
    <w:basedOn w:val="13"/>
    <w:link w:val="7"/>
    <w:qFormat/>
    <w:uiPriority w:val="0"/>
    <w:rPr>
      <w:kern w:val="2"/>
      <w:sz w:val="18"/>
      <w:szCs w:val="18"/>
    </w:rPr>
  </w:style>
  <w:style w:type="character" w:customStyle="1" w:styleId="15">
    <w:name w:val="页脚 字符"/>
    <w:basedOn w:val="13"/>
    <w:link w:val="6"/>
    <w:qFormat/>
    <w:uiPriority w:val="0"/>
    <w:rPr>
      <w:kern w:val="2"/>
      <w:sz w:val="18"/>
      <w:szCs w:val="18"/>
    </w:rPr>
  </w:style>
  <w:style w:type="character" w:customStyle="1" w:styleId="16">
    <w:name w:val="日期 字符"/>
    <w:basedOn w:val="13"/>
    <w:link w:val="5"/>
    <w:qFormat/>
    <w:uiPriority w:val="0"/>
    <w:rPr>
      <w:kern w:val="2"/>
      <w:sz w:val="21"/>
      <w:szCs w:val="24"/>
    </w:rPr>
  </w:style>
  <w:style w:type="table" w:customStyle="1" w:styleId="1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920</Words>
  <Characters>958</Characters>
  <Lines>21</Lines>
  <Paragraphs>6</Paragraphs>
  <TotalTime>3</TotalTime>
  <ScaleCrop>false</ScaleCrop>
  <LinksUpToDate>false</LinksUpToDate>
  <CharactersWithSpaces>959</CharactersWithSpaces>
  <Application>WPS Office_12.1.24031.24031_F1E327BC-269C-435d-A152-05C5408002CA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2024-03-18T10:41:00Z</dcterms:created>
  <dc:creator>X1yoga</dc:creator>
  <cp:lastModifiedBy>.</cp:lastModifiedBy>
  <cp:lastPrinted>2025-12-01T10:19:00Z</cp:lastPrinted>
  <dcterms:modified xsi:type="dcterms:W3CDTF">2026-01-07T16:41:34Z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2052-12.1.24031.24031</vt:lpwstr>
  </property>
  <property fmtid="{D5CDD505-2E9C-101B-9397-08002B2CF9AE}" pid="3" name="ICV">
    <vt:lpwstr>B2CE95B125E64772A08AFA8163BEB7A2</vt:lpwstr>
  </property>
</Properties>
</file>